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Module 2:</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Cultivating Democratic Dispositions Flipped Classroom Style</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following classroom exercises have been either created or found publicly available online and adapted to be used in one to two classes for a flipped classroom approach to teaching the general education American Government course at the collegiate level.  These are designed to be student-centered learning, where they use the course readings, online resources, etc., to find evidence to produce their own conclusions, as opposed to relying on what their family and/or friends have told them, and/or they have learned from their community.  The point is to rely on the collection of one’s own evidence over accepting untested stereotypes.  Thus, a key feature for each exercise is that inquiry open with a BIG QUESTION that guides the student’s investigation of politics.</w:t>
      </w:r>
    </w:p>
    <w:p w:rsidR="00000000" w:rsidDel="00000000" w:rsidP="00000000" w:rsidRDefault="00000000" w:rsidRPr="00000000" w14:paraId="0000000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Exercise 3- Civil Liberties Versus (not and) Civil Rights</w:t>
      </w:r>
    </w:p>
    <w:p w:rsidR="00000000" w:rsidDel="00000000" w:rsidP="00000000" w:rsidRDefault="00000000" w:rsidRPr="00000000" w14:paraId="0000000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Big Question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civil liberties and civil rights the same, are their protections unlimited, and which does the US favor more?</w:t>
      </w:r>
    </w:p>
    <w:p w:rsidR="00000000" w:rsidDel="00000000" w:rsidP="00000000" w:rsidRDefault="00000000" w:rsidRPr="00000000" w14:paraId="0000000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Length of Class Activity</w:t>
      </w:r>
    </w:p>
    <w:p w:rsidR="00000000" w:rsidDel="00000000" w:rsidP="00000000" w:rsidRDefault="00000000" w:rsidRPr="00000000" w14:paraId="0000000D">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class period</w:t>
      </w:r>
    </w:p>
    <w:p w:rsidR="00000000" w:rsidDel="00000000" w:rsidP="00000000" w:rsidRDefault="00000000" w:rsidRPr="00000000" w14:paraId="0000000E">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of American Government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Liberties Chapter and Civil Rights Chapter</w:t>
      </w:r>
    </w:p>
    <w:p w:rsidR="00000000" w:rsidDel="00000000" w:rsidP="00000000" w:rsidRDefault="00000000" w:rsidRPr="00000000" w14:paraId="0000001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 of Lesson</w:t>
      </w:r>
      <w:r w:rsidDel="00000000" w:rsidR="00000000" w:rsidRPr="00000000">
        <w:rPr>
          <w:rtl w:val="0"/>
        </w:rPr>
      </w:r>
    </w:p>
    <w:p w:rsidR="00000000" w:rsidDel="00000000" w:rsidP="00000000" w:rsidRDefault="00000000" w:rsidRPr="00000000" w14:paraId="0000001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and Americans often struggle to explain the differences between civil liberties and civil rights, or why these differences matter.  We tend to think of them as complementary and are more inclined to say the government is violating “my rights” generally or “my civil liberties and civil rights”, not distinguishing between the two  The goal of this lesson is for students to learn what each is through a judicial case (</w:t>
      </w:r>
      <w:r w:rsidDel="00000000" w:rsidR="00000000" w:rsidRPr="00000000">
        <w:rPr>
          <w:b w:val="1"/>
          <w:i w:val="1"/>
          <w:rtl w:val="0"/>
        </w:rPr>
        <w:t xml:space="preserve">WEST VIRGINIA STATE BOARD OF EDUCATION V. BARNETTE</w:t>
      </w:r>
      <w:r w:rsidDel="00000000" w:rsidR="00000000" w:rsidRPr="00000000">
        <w:rPr>
          <w:b w:val="1"/>
          <w:rtl w:val="0"/>
        </w:rPr>
        <w:t xml:space="preserve"> (1943)</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that pits the two types of rights against each other.</w:t>
      </w:r>
    </w:p>
    <w:p w:rsidR="00000000" w:rsidDel="00000000" w:rsidP="00000000" w:rsidRDefault="00000000" w:rsidRPr="00000000" w14:paraId="00000014">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Learning Outcomes</w:t>
      </w:r>
    </w:p>
    <w:p w:rsidR="00000000" w:rsidDel="00000000" w:rsidP="00000000" w:rsidRDefault="00000000" w:rsidRPr="00000000" w14:paraId="0000001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Knowledge-Be able to define civil liberties versus civil rights and explain why their difference matters</w:t>
      </w:r>
    </w:p>
    <w:p w:rsidR="00000000" w:rsidDel="00000000" w:rsidP="00000000" w:rsidRDefault="00000000" w:rsidRPr="00000000" w14:paraId="00000017">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Skill-Critical thinking (NACE Competency)</w:t>
      </w:r>
    </w:p>
    <w:p w:rsidR="00000000" w:rsidDel="00000000" w:rsidP="00000000" w:rsidRDefault="00000000" w:rsidRPr="00000000" w14:paraId="0000001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Skill-Communication (NACE Competency)</w:t>
      </w:r>
    </w:p>
    <w:p w:rsidR="00000000" w:rsidDel="00000000" w:rsidP="00000000" w:rsidRDefault="00000000" w:rsidRPr="00000000" w14:paraId="0000001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 Teamwork (NACE Competency)</w:t>
      </w:r>
    </w:p>
    <w:p w:rsidR="00000000" w:rsidDel="00000000" w:rsidP="00000000" w:rsidRDefault="00000000" w:rsidRPr="00000000" w14:paraId="0000001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 Equity and Inclusion (NACE Competency)</w:t>
      </w:r>
    </w:p>
    <w:p w:rsidR="00000000" w:rsidDel="00000000" w:rsidP="00000000" w:rsidRDefault="00000000" w:rsidRPr="00000000" w14:paraId="0000001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Resources</w:t>
      </w:r>
    </w:p>
    <w:p w:rsidR="00000000" w:rsidDel="00000000" w:rsidP="00000000" w:rsidRDefault="00000000" w:rsidRPr="00000000" w14:paraId="0000001D">
      <w:pPr>
        <w:spacing w:after="0" w:line="240" w:lineRule="auto"/>
        <w:ind w:left="720" w:firstLine="0"/>
        <w:rPr>
          <w:b w:val="1"/>
        </w:rPr>
      </w:pPr>
      <w:r w:rsidDel="00000000" w:rsidR="00000000" w:rsidRPr="00000000">
        <w:rPr>
          <w:rFonts w:ascii="Times New Roman" w:cs="Times New Roman" w:eastAsia="Times New Roman" w:hAnsi="Times New Roman"/>
          <w:sz w:val="24"/>
          <w:szCs w:val="24"/>
          <w:rtl w:val="0"/>
        </w:rPr>
        <w:t xml:space="preserve">Textbook Chapters on Civil Liberties and Civil Rights; Majority opinion and dissent for </w:t>
      </w:r>
      <w:r w:rsidDel="00000000" w:rsidR="00000000" w:rsidRPr="00000000">
        <w:rPr>
          <w:b w:val="1"/>
          <w:i w:val="1"/>
          <w:rtl w:val="0"/>
        </w:rPr>
        <w:t xml:space="preserve">WEST VIRGINIA STATE BOARD OF EDUCATION V. BARNETTE</w:t>
      </w:r>
      <w:r w:rsidDel="00000000" w:rsidR="00000000" w:rsidRPr="00000000">
        <w:rPr>
          <w:b w:val="1"/>
          <w:rtl w:val="0"/>
        </w:rPr>
        <w:t xml:space="preserve"> (1943)</w:t>
      </w:r>
    </w:p>
    <w:p w:rsidR="00000000" w:rsidDel="00000000" w:rsidP="00000000" w:rsidRDefault="00000000" w:rsidRPr="00000000" w14:paraId="0000001E">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720" w:firstLine="0"/>
        <w:rPr>
          <w:rFonts w:ascii="Times New Roman" w:cs="Times New Roman" w:eastAsia="Times New Roman" w:hAnsi="Times New Roman"/>
          <w:color w:val="a6a6a6"/>
          <w:sz w:val="24"/>
          <w:szCs w:val="24"/>
        </w:rPr>
      </w:pPr>
      <w:r w:rsidDel="00000000" w:rsidR="00000000" w:rsidRPr="00000000">
        <w:rPr>
          <w:rFonts w:ascii="Times New Roman" w:cs="Times New Roman" w:eastAsia="Times New Roman" w:hAnsi="Times New Roman"/>
          <w:b w:val="1"/>
          <w:color w:val="a6a6a6"/>
          <w:sz w:val="24"/>
          <w:szCs w:val="24"/>
          <w:rtl w:val="0"/>
        </w:rPr>
        <w:t xml:space="preserve">Recommended: </w:t>
      </w:r>
      <w:r w:rsidDel="00000000" w:rsidR="00000000" w:rsidRPr="00000000">
        <w:rPr>
          <w:rFonts w:ascii="Times New Roman" w:cs="Times New Roman" w:eastAsia="Times New Roman" w:hAnsi="Times New Roman"/>
          <w:color w:val="a6a6a6"/>
          <w:sz w:val="24"/>
          <w:szCs w:val="24"/>
          <w:rtl w:val="0"/>
        </w:rPr>
        <w:t xml:space="preserve">Chapter on the Judiciary, readings on approaches to judicial interpretation</w:t>
      </w:r>
    </w:p>
    <w:p w:rsidR="00000000" w:rsidDel="00000000" w:rsidP="00000000" w:rsidRDefault="00000000" w:rsidRPr="00000000" w14:paraId="00000020">
      <w:pPr>
        <w:spacing w:after="0" w:line="240" w:lineRule="auto"/>
        <w:ind w:left="720" w:firstLine="0"/>
        <w:rPr>
          <w:rFonts w:ascii="Times New Roman" w:cs="Times New Roman" w:eastAsia="Times New Roman" w:hAnsi="Times New Roman"/>
          <w:color w:val="a6a6a6"/>
          <w:sz w:val="24"/>
          <w:szCs w:val="24"/>
        </w:rPr>
      </w:pPr>
      <w:r w:rsidDel="00000000" w:rsidR="00000000" w:rsidRPr="00000000">
        <w:rPr>
          <w:rtl w:val="0"/>
        </w:rPr>
      </w:r>
    </w:p>
    <w:p w:rsidR="00000000" w:rsidDel="00000000" w:rsidP="00000000" w:rsidRDefault="00000000" w:rsidRPr="00000000" w14:paraId="00000021">
      <w:pP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Pre-Activity Work</w:t>
      </w:r>
    </w:p>
    <w:p w:rsidR="00000000" w:rsidDel="00000000" w:rsidP="00000000" w:rsidRDefault="00000000" w:rsidRPr="00000000" w14:paraId="0000002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civil liberties and civil rights chapter; </w:t>
      </w:r>
      <w:r w:rsidDel="00000000" w:rsidR="00000000" w:rsidRPr="00000000">
        <w:rPr>
          <w:rFonts w:ascii="Times New Roman" w:cs="Times New Roman" w:eastAsia="Times New Roman" w:hAnsi="Times New Roman"/>
          <w:color w:val="a6a6a6"/>
          <w:sz w:val="24"/>
          <w:szCs w:val="24"/>
          <w:rtl w:val="0"/>
        </w:rPr>
        <w:t xml:space="preserve">recommended read judiciary chapter</w:t>
      </w:r>
      <w:r w:rsidDel="00000000" w:rsidR="00000000" w:rsidRPr="00000000">
        <w:rPr>
          <w:rtl w:val="0"/>
        </w:rPr>
      </w:r>
    </w:p>
    <w:p w:rsidR="00000000" w:rsidDel="00000000" w:rsidP="00000000" w:rsidRDefault="00000000" w:rsidRPr="00000000" w14:paraId="00000023">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first given an informational sheet on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WEST VIRGINIA STATE BOARD OF EDUCATION V. BARNETTE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(1943)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read (see below).  Give them 10 minutes.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they are reading you hand out the majority and minority dissent sheets (see below).  You want to make equal numbers of copies of the majority opinion and minority dissent, and hand them out randomly and equally to the class. Students ONLY get one or the other, not both opinions.  Have them read their assigned opinion, marking and identifying the key arguments in the opinion that the judges present for or against schools requiring the pledge.  Have them annotate if the reason reflects protection of civil rights or civil liberties.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students complete the assessment questions sheet (see below) individually.  Give them 15-20 minutes.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time is left, you can either pair up students with the same opinion OR with the opposite opinion.  Have them discuss the opinion(s) and how they would decide the issue.  Do they agree or disagree with the reasons?  Do the reasons reflect a defense of civil liberties or civil rights?  Which opinion do you think won? Give them 10 minutes or so.</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Collect the assessment questions.</w:t>
      </w:r>
    </w:p>
    <w:p w:rsidR="00000000" w:rsidDel="00000000" w:rsidP="00000000" w:rsidRDefault="00000000" w:rsidRPr="00000000" w14:paraId="0000002A">
      <w:pPr>
        <w:spacing w:after="0" w:line="240" w:lineRule="auto"/>
        <w:ind w:left="720" w:firstLine="0"/>
        <w:rPr/>
      </w:pPr>
      <w:r w:rsidDel="00000000" w:rsidR="00000000" w:rsidRPr="00000000">
        <w:rPr>
          <w:rtl w:val="0"/>
        </w:rPr>
      </w:r>
    </w:p>
    <w:p w:rsidR="00000000" w:rsidDel="00000000" w:rsidP="00000000" w:rsidRDefault="00000000" w:rsidRPr="00000000" w14:paraId="0000002B">
      <w:pP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 and Debrief</w:t>
      </w:r>
    </w:p>
    <w:p w:rsidR="00000000" w:rsidDel="00000000" w:rsidP="00000000" w:rsidRDefault="00000000" w:rsidRPr="00000000" w14:paraId="0000002C">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remaining class time left, bring the class back together.  Ask the students what are the key arguments of both opinions and put them on the board.  Ask them which opinion is emphasizing civil liberties and which side is promoting civil rights.  Then, poll the class on how they would rule, with opinion A or B.  Then, you can share those civil liberties (Opinion A) won the day.  Ask them if they feel Americans are generally more likely to defend civil liberties (individual rights) or civil rights (equality, equal treatment, and the collective unity)?  WHY?</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Active Learning Assignment: The Pledge and Civil Liberties Versus Civil Rights</w:t>
      </w:r>
    </w:p>
    <w:p w:rsidR="00000000" w:rsidDel="00000000" w:rsidP="00000000" w:rsidRDefault="00000000" w:rsidRPr="00000000" w14:paraId="0000002F">
      <w:pPr>
        <w:spacing w:after="0" w:lineRule="auto"/>
        <w:rPr/>
      </w:pPr>
      <w:r w:rsidDel="00000000" w:rsidR="00000000" w:rsidRPr="00000000">
        <w:rPr>
          <w:b w:val="1"/>
          <w:i w:val="1"/>
          <w:rtl w:val="0"/>
        </w:rPr>
        <w:t xml:space="preserve">WEST VIRGINIA STATE BOARD OF EDUCATION V. BARNETTE</w:t>
      </w:r>
      <w:r w:rsidDel="00000000" w:rsidR="00000000" w:rsidRPr="00000000">
        <w:rPr>
          <w:b w:val="1"/>
          <w:rtl w:val="0"/>
        </w:rPr>
        <w:t xml:space="preserve"> (1943)</w:t>
        <w:br w:type="textWrapping"/>
      </w:r>
      <w:r w:rsidDel="00000000" w:rsidR="00000000" w:rsidRPr="00000000">
        <w:rPr>
          <w:rtl w:val="0"/>
        </w:rPr>
        <w:br w:type="textWrapping"/>
      </w:r>
      <w:r w:rsidDel="00000000" w:rsidR="00000000" w:rsidRPr="00000000">
        <w:rPr>
          <w:b w:val="1"/>
          <w:rtl w:val="0"/>
        </w:rPr>
        <w:t xml:space="preserve">Directions:</w:t>
        <w:br w:type="textWrapping"/>
      </w:r>
      <w:r w:rsidDel="00000000" w:rsidR="00000000" w:rsidRPr="00000000">
        <w:rPr>
          <w:rtl w:val="0"/>
        </w:rPr>
        <w:t xml:space="preserve">1. Read the facts of the case and discuss them to be sure you share an understanding of what the case is about.</w:t>
        <w:br w:type="textWrapping"/>
        <w:br w:type="textWrapping"/>
        <w:t xml:space="preserve">2. Read the opinion of the Supreme Court on this case.   </w:t>
      </w:r>
      <w:r w:rsidDel="00000000" w:rsidR="00000000" w:rsidRPr="00000000">
        <w:rPr>
          <w:b w:val="1"/>
          <w:i w:val="1"/>
          <w:rtl w:val="0"/>
        </w:rPr>
        <w:t xml:space="preserve">What solution to the case is the opinion endorsing and what are 3-4 reasons why?  Is the opinion an endorsement of civil liberties or civil rights?  Explain?</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br w:type="textWrapping"/>
        <w:t xml:space="preserve">3. </w:t>
      </w:r>
      <w:r w:rsidDel="00000000" w:rsidR="00000000" w:rsidRPr="00000000">
        <w:rPr>
          <w:b w:val="1"/>
          <w:i w:val="1"/>
          <w:rtl w:val="0"/>
        </w:rPr>
        <w:t xml:space="preserve">Decide whether you think the opinion was the majority vote of the Supreme Court and explain whether you think it should be or not.</w:t>
      </w:r>
      <w:r w:rsidDel="00000000" w:rsidR="00000000" w:rsidRPr="00000000">
        <w:rPr>
          <w:rtl w:val="0"/>
        </w:rPr>
        <w:t xml:space="preserve">  Then, </w:t>
      </w:r>
      <w:r w:rsidDel="00000000" w:rsidR="00000000" w:rsidRPr="00000000">
        <w:rPr>
          <w:b w:val="1"/>
          <w:i w:val="1"/>
          <w:rtl w:val="0"/>
        </w:rPr>
        <w:t xml:space="preserve">give 3-4 criticisms of the opinion you read drawing on civil liberties and/or civil rights to advance your criticisms.</w:t>
      </w:r>
      <w:r w:rsidDel="00000000" w:rsidR="00000000" w:rsidRPr="00000000">
        <w:rPr>
          <w:rtl w:val="0"/>
        </w:rPr>
        <w:t xml:space="preserve">  The case was decided on a vote of 6-3.</w:t>
        <w:br w:type="textWrapping"/>
      </w:r>
    </w:p>
    <w:p w:rsidR="00000000" w:rsidDel="00000000" w:rsidP="00000000" w:rsidRDefault="00000000" w:rsidRPr="00000000" w14:paraId="00000032">
      <w:pPr>
        <w:rPr/>
      </w:pPr>
      <w:r w:rsidDel="00000000" w:rsidR="00000000" w:rsidRPr="00000000">
        <w:rPr>
          <w:rtl w:val="0"/>
        </w:rPr>
        <w:br w:type="textWrapping"/>
      </w:r>
      <w:r w:rsidDel="00000000" w:rsidR="00000000" w:rsidRPr="00000000">
        <w:rPr>
          <w:b w:val="1"/>
          <w:rtl w:val="0"/>
        </w:rPr>
        <w:t xml:space="preserve">Background of the case:</w:t>
        <w:br w:type="textWrapping"/>
      </w:r>
      <w:r w:rsidDel="00000000" w:rsidR="00000000" w:rsidRPr="00000000">
        <w:rPr>
          <w:rtl w:val="0"/>
        </w:rPr>
        <w:t xml:space="preserve">In the two years after the Supreme Court's decision in </w:t>
      </w:r>
      <w:r w:rsidDel="00000000" w:rsidR="00000000" w:rsidRPr="00000000">
        <w:rPr>
          <w:i w:val="1"/>
          <w:rtl w:val="0"/>
        </w:rPr>
        <w:t xml:space="preserve">Minersville School District vs. Gobitis </w:t>
      </w:r>
      <w:r w:rsidDel="00000000" w:rsidR="00000000" w:rsidRPr="00000000">
        <w:rPr>
          <w:rtl w:val="0"/>
        </w:rPr>
        <w:t xml:space="preserve">(1940) which allows the compulsory requirement of the pledge of allegiance in schools, Jehovah's Witnesses became regular targets of harassment and brutal treatment. Even as the United States entered World War II and the country entered a particularly patriotic era (after Gobitis), public sentiment began to turn about the compulsory pledge. </w:t>
        <w:br w:type="textWrapping"/>
        <w:br w:type="textWrapping"/>
      </w:r>
      <w:r w:rsidDel="00000000" w:rsidR="00000000" w:rsidRPr="00000000">
        <w:rPr>
          <w:b w:val="1"/>
          <w:rtl w:val="0"/>
        </w:rPr>
        <w:t xml:space="preserve">Facts of the case:</w:t>
        <w:br w:type="textWrapping"/>
      </w:r>
      <w:r w:rsidDel="00000000" w:rsidR="00000000" w:rsidRPr="00000000">
        <w:rPr>
          <w:rtl w:val="0"/>
        </w:rPr>
        <w:t xml:space="preserve">In 1941 (after the Gobitis decision), West Virginia passed a law that required all public and private school teachers and students to participate in activities for the purposes of "teaching, fostering, and perpetuating the ideals, principles and spirit of Americanism ... [and] the government of the United States and of the state of West Virginia." Part of that requirement was "honoring the Nation represented by the Flag." </w:t>
        <w:br w:type="textWrapping"/>
        <w:br w:type="textWrapping"/>
        <w:t xml:space="preserve">Those who refused were considered "insubordinate" and could be punished by expulsion. Students who were expelled could not be readmitted to school until they agreed to pledge. Parents of students who were absent for five days of school or more could be charged with delinquency, and if convicted, subject to fines of $50 and up to 30 days in jail. </w:t>
        <w:br w:type="textWrapping"/>
        <w:br w:type="textWrapping"/>
        <w:t xml:space="preserve">Originally, the board of education required the "stiff-arm" salute to the flag. However, after several civic groups objected because the salute was too much like Hitler's Nazi salute, the board of education allowed students and teachers to simply cover their hearts with one hand throughout the pledge. </w:t>
        <w:br w:type="textWrapping"/>
        <w:br w:type="textWrapping"/>
        <w:t xml:space="preserve">Walter Barnette and other Jehovah's Witnesses sued the school board challenging the compulsory nature of the flag salute and pledge. The lower court sided with Barnette and the other families. In the process, the lower court rejected Supreme Court's decision in Gobitis.</w:t>
        <w:br w:type="textWrapping"/>
      </w:r>
      <w:r w:rsidDel="00000000" w:rsidR="00000000" w:rsidRPr="00000000">
        <w:rPr>
          <w:b w:val="1"/>
          <w:rtl w:val="0"/>
        </w:rPr>
        <w:t xml:space="preserve">The question or issue in the case:</w:t>
        <w:br w:type="textWrapping"/>
      </w:r>
      <w:r w:rsidDel="00000000" w:rsidR="00000000" w:rsidRPr="00000000">
        <w:rPr>
          <w:rtl w:val="0"/>
        </w:rPr>
        <w:t xml:space="preserve">Does the compulsory flag salute for public school children violate the First Amendment?</w:t>
      </w:r>
    </w:p>
    <w:p w:rsidR="00000000" w:rsidDel="00000000" w:rsidP="00000000" w:rsidRDefault="00000000" w:rsidRPr="00000000" w14:paraId="00000033">
      <w:pPr>
        <w:rPr/>
      </w:pPr>
      <w:r w:rsidDel="00000000" w:rsidR="00000000" w:rsidRPr="00000000">
        <w:rPr>
          <w:b w:val="1"/>
          <w:rtl w:val="0"/>
        </w:rPr>
        <w:t xml:space="preserve">Opinion A</w:t>
        <w:br w:type="textWrapping"/>
      </w:r>
      <w:r w:rsidDel="00000000" w:rsidR="00000000" w:rsidRPr="00000000">
        <w:rPr>
          <w:rtl w:val="0"/>
        </w:rPr>
        <w:br w:type="textWrapping"/>
        <w:t xml:space="preserve">This case is about the First Amendment, but we should not decide the outcome based on the idea of freedom of religion. This case is about when someone can be compelled to speak words or to use symbolic speech in the form of a salute to the flag. It is about free speech. By forcing children to speak the pledge and salute the flag, the state is compelling speech in a manner that is not constitutional. </w:t>
        <w:br w:type="textWrapping"/>
        <w:br w:type="textWrapping"/>
        <w:t xml:space="preserve">In the past, when deciding to "muffle" free speech and expression, the Court has used the test of whether there is a "clear and present danger" of action as a result of that speech. In this case, there is no clear and present danger posed by students who do not pledge or salute the flag. </w:t>
        <w:br w:type="textWrapping"/>
        <w:br w:type="textWrapping"/>
        <w:t xml:space="preserve">It is ironic that in requiring the pledge and flag salute, we are expecting children to honor a patriotic creed, their country, and their Constitution, which in fact, includes the Bill of Rights that guards the individual's right to speak his own mind.</w:t>
        <w:br w:type="textWrapping"/>
        <w:br w:type="textWrapping"/>
        <w:t xml:space="preserve">The Gobitis decision was wrong in many ways and should be overturned. First, it said the courts have no controlling interest in laws that are passed democratically by democratically elected officials. However, "One's right to life, liberty, and property, to free speech, a free press, freedom of worship and assembly, and other fundamental rights may not be submitted to vote; they depend on the outcome of no elections."</w:t>
        <w:br w:type="textWrapping"/>
        <w:br w:type="textWrapping"/>
        <w:t xml:space="preserve">In the heart of the Gobitis decision was the argument that "national unity is the basis of national security" and that government authorities have the right to try to compel national unity. History tells us that "As governmental pressure toward unity becomes greater, so strife becomes more bitter as to whose unity it should be. ... Those who begin coercive elimination of dissent soon find themselves exterminating dissenters. Compulsory unification of opinion achieves only the unanimity of the graveyard." </w:t>
        <w:br w:type="textWrapping"/>
        <w:br w:type="textWrapping"/>
        <w:t xml:space="preserve">"If there is any fixed star in our constitutional constellation, it is that no official, high or petty, can prescribe what shall be orthodox in politics, nationalism, religion, or other matters of opinion or force citizens to confess by word or act their faith therein."</w:t>
      </w:r>
    </w:p>
    <w:p w:rsidR="00000000" w:rsidDel="00000000" w:rsidP="00000000" w:rsidRDefault="00000000" w:rsidRPr="00000000" w14:paraId="0000003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Opinion B</w:t>
        <w:br w:type="textWrapping"/>
      </w:r>
      <w:r w:rsidDel="00000000" w:rsidR="00000000" w:rsidRPr="00000000">
        <w:rPr>
          <w:rtl w:val="0"/>
        </w:rPr>
        <w:br w:type="textWrapping"/>
        <w:t xml:space="preserve">If the main purpose of the West Virginia law in question is either to promote or to discourage some religious community or creed, it would clearly violate the Constitution. However, at its core, "this law is about promoting good citizenship and national allegiance" and unity. Elected officials do have the right and authority to pass such laws.</w:t>
        <w:br w:type="textWrapping"/>
        <w:br w:type="textWrapping"/>
        <w:t xml:space="preserve">It is not the job of a judge to decide issues that have been settled in a democratic fashion by elected officials. "It can never be emphasized too much that one's own opinion about the wisdom or evil of a law should be excluded altogether when one is doing one's duty on the bench." The only opinion that matters is whether reasonable legislators could have passed the law before us. We are not "free to act as though we were a superlegislature."</w:t>
        <w:br w:type="textWrapping"/>
        <w:br w:type="textWrapping"/>
        <w:t xml:space="preserve">"When Mr. Justice Holmes, speaking for the Court, wrote that 'it must be remembered that legislatures are ultimate guardians of the liberties and welfare of the people in quite as great a degree as the courts,' ... he went to the very essence of our constitutional system and the democratic conception of our society." ... The "framers of the Constitution denied such legislative power to the federal judiciary. ... They did not grant to this Court supervision over legislation."</w:t>
        <w:br w:type="textWrapping"/>
        <w:br w:type="textWrapping"/>
        <w:t xml:space="preserve">"We are not reviewing merely the action of a local school board. The flag salute requirement in this case comes before us with the full authority of the State of West Virginia. We are in fact passing judgment on 'the power of the State as a whole.' ... Practically we are passing [judgment] on the power of each of the forty-eight states" to pass laws their citizens favor.</w:t>
        <w:br w:type="textWrapping"/>
        <w:br w:type="textWrapping"/>
        <w:t xml:space="preserve">If this Court overturns Gobitis, it would be a terrible blow to the established and important role of precedent. This issue was just decided two years ago in an 8-1 decision favoring the school board. "What reason is there to believe that they or their successors may not have another view a few years hence? Is the Constitution to be the sport of shifting winds of doctrine?"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rFonts w:ascii="Times New Roman" w:cs="Times New Roman" w:eastAsia="Times New Roman" w:hAnsi="Times New Roman"/>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048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DGbJB06baeFkmLrEU8L9vX6RNg==">CgMxLjA4AHIhMXNwZjRLX2NueHZBdi1YNm5XeTlyZFNMV2tMeUpkai04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2025-08-03T22:30:00Z</dcterms:created>
  <dc:creator>Michael Rogers</dc:creator>
</cp:coreProperties>
</file>