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color w:val="666666"/>
          <w:sz w:val="20"/>
          <w:szCs w:val="20"/>
        </w:rPr>
      </w:pPr>
      <w:bookmarkStart w:colFirst="0" w:colLast="0" w:name="_kk1966kbedef" w:id="0"/>
      <w:bookmarkEnd w:id="0"/>
      <w:r w:rsidDel="00000000" w:rsidR="00000000" w:rsidRPr="00000000">
        <w:rPr>
          <w:rFonts w:ascii="Open Sans" w:cs="Open Sans" w:eastAsia="Open Sans" w:hAnsi="Open Sans"/>
          <w:b w:val="0"/>
          <w:color w:val="ba372a"/>
          <w:sz w:val="48"/>
          <w:szCs w:val="48"/>
          <w:rtl w:val="0"/>
        </w:rPr>
        <w:t xml:space="preserve">POLS 397</w:t>
      </w:r>
      <w:r w:rsidDel="00000000" w:rsidR="00000000" w:rsidRPr="00000000">
        <w:rPr>
          <w:rFonts w:ascii="Open Sans" w:cs="Open Sans" w:eastAsia="Open Sans" w:hAnsi="Open Sans"/>
          <w:b w:val="0"/>
          <w:sz w:val="48"/>
          <w:szCs w:val="48"/>
          <w:rtl w:val="0"/>
        </w:rPr>
        <w:br w:type="textWrapping"/>
      </w:r>
      <w:r w:rsidDel="00000000" w:rsidR="00000000" w:rsidRPr="00000000">
        <w:rPr>
          <w:rFonts w:ascii="Open Sans" w:cs="Open Sans" w:eastAsia="Open Sans" w:hAnsi="Open Sans"/>
          <w:rtl w:val="0"/>
        </w:rPr>
        <w:t xml:space="preserve">Reading Tips</w:t>
      </w:r>
      <w:r w:rsidDel="00000000" w:rsidR="00000000" w:rsidRPr="00000000">
        <w:rPr>
          <w:rtl w:val="0"/>
        </w:rPr>
      </w:r>
    </w:p>
    <w:p w:rsidR="00000000" w:rsidDel="00000000" w:rsidP="00000000" w:rsidRDefault="00000000" w:rsidRPr="00000000" w14:paraId="00000002">
      <w:pPr>
        <w:pStyle w:val="Heading1"/>
        <w:rPr>
          <w:rFonts w:ascii="Open Sans" w:cs="Open Sans" w:eastAsia="Open Sans" w:hAnsi="Open Sans"/>
          <w:b w:val="1"/>
          <w:color w:val="ba372a"/>
        </w:rPr>
      </w:pPr>
      <w:bookmarkStart w:colFirst="0" w:colLast="0" w:name="_vrhvb96nxxe9" w:id="1"/>
      <w:bookmarkEnd w:id="1"/>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3">
      <w:pPr>
        <w:spacing w:before="0" w:line="240" w:lineRule="auto"/>
        <w:rPr/>
      </w:pPr>
      <w:r w:rsidDel="00000000" w:rsidR="00000000" w:rsidRPr="00000000">
        <w:rPr>
          <w:color w:val="666666"/>
          <w:sz w:val="20"/>
          <w:szCs w:val="20"/>
        </w:rPr>
        <w:drawing>
          <wp:inline distB="114300" distT="114300" distL="114300" distR="114300">
            <wp:extent cx="6400800" cy="27830"/>
            <wp:effectExtent b="0" l="0" r="0" t="0"/>
            <wp:docPr descr="short line" id="5" name="image4.png"/>
            <a:graphic>
              <a:graphicData uri="http://schemas.openxmlformats.org/drawingml/2006/picture">
                <pic:pic>
                  <pic:nvPicPr>
                    <pic:cNvPr descr="short line" id="0" name="image4.png"/>
                    <pic:cNvPicPr preferRelativeResize="0"/>
                  </pic:nvPicPr>
                  <pic:blipFill>
                    <a:blip r:embed="rId6"/>
                    <a:srcRect b="0" l="0" r="0" t="0"/>
                    <a:stretch>
                      <a:fillRect/>
                    </a:stretch>
                  </pic:blipFill>
                  <pic:spPr>
                    <a:xfrm>
                      <a:off x="0" y="0"/>
                      <a:ext cx="6400800" cy="2783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a course with several assigned readings per week, it’s important to have a strategy when approaching articles, book chapters, and other written materials. Below are a few helpful strategies to keep in mind before sitting down to read. </w:t>
      </w:r>
    </w:p>
    <w:p w:rsidR="00000000" w:rsidDel="00000000" w:rsidP="00000000" w:rsidRDefault="00000000" w:rsidRPr="00000000" w14:paraId="00000005">
      <w:pPr>
        <w:pStyle w:val="Heading2"/>
        <w:spacing w:line="276" w:lineRule="auto"/>
        <w:rPr/>
      </w:pPr>
      <w:bookmarkStart w:colFirst="0" w:colLast="0" w:name="_t7i6bsu02o24" w:id="2"/>
      <w:bookmarkEnd w:id="2"/>
      <w:r w:rsidDel="00000000" w:rsidR="00000000" w:rsidRPr="00000000">
        <w:rPr>
          <w:rtl w:val="0"/>
        </w:rPr>
        <w:t xml:space="preserve">Don’t expect to read everything</w:t>
      </w:r>
    </w:p>
    <w:p w:rsidR="00000000" w:rsidDel="00000000" w:rsidP="00000000" w:rsidRDefault="00000000" w:rsidRPr="00000000" w14:paraId="00000006">
      <w:pPr>
        <w:rPr/>
      </w:pPr>
      <w:r w:rsidDel="00000000" w:rsidR="00000000" w:rsidRPr="00000000">
        <w:rPr>
          <w:rtl w:val="0"/>
        </w:rPr>
        <w:t xml:space="preserve">Instead, aim to read enough to be able to summarize the author’s main points and any important examples. If you are pressed for time, try to at least open each reading and skim the contents, so you will know how the readings connect to the week’s topic.</w:t>
      </w:r>
    </w:p>
    <w:p w:rsidR="00000000" w:rsidDel="00000000" w:rsidP="00000000" w:rsidRDefault="00000000" w:rsidRPr="00000000" w14:paraId="00000007">
      <w:pPr>
        <w:pStyle w:val="Heading2"/>
        <w:spacing w:line="276" w:lineRule="auto"/>
        <w:rPr/>
      </w:pPr>
      <w:bookmarkStart w:colFirst="0" w:colLast="0" w:name="_tdxg1rjk73bj" w:id="3"/>
      <w:bookmarkEnd w:id="3"/>
      <w:r w:rsidDel="00000000" w:rsidR="00000000" w:rsidRPr="00000000">
        <w:rPr>
          <w:rtl w:val="0"/>
        </w:rPr>
        <w:t xml:space="preserve">Be mindful of your time</w:t>
      </w:r>
    </w:p>
    <w:p w:rsidR="00000000" w:rsidDel="00000000" w:rsidP="00000000" w:rsidRDefault="00000000" w:rsidRPr="00000000" w14:paraId="00000008">
      <w:pPr>
        <w:ind w:left="0" w:firstLine="0"/>
        <w:rPr/>
      </w:pPr>
      <w:r w:rsidDel="00000000" w:rsidR="00000000" w:rsidRPr="00000000">
        <w:rPr>
          <w:rtl w:val="0"/>
        </w:rPr>
        <w:t xml:space="preserve">While it would be nice to have a dedicated three hour reading session per day, that’s not always the case. Instead, carve out 30 minutes in your day to complete one reading. </w:t>
      </w:r>
    </w:p>
    <w:p w:rsidR="00000000" w:rsidDel="00000000" w:rsidP="00000000" w:rsidRDefault="00000000" w:rsidRPr="00000000" w14:paraId="00000009">
      <w:pPr>
        <w:pStyle w:val="Heading2"/>
        <w:spacing w:line="276" w:lineRule="auto"/>
        <w:rPr/>
      </w:pPr>
      <w:bookmarkStart w:colFirst="0" w:colLast="0" w:name="_ogfg8jdb6pa2" w:id="4"/>
      <w:bookmarkEnd w:id="4"/>
      <w:r w:rsidDel="00000000" w:rsidR="00000000" w:rsidRPr="00000000">
        <w:rPr>
          <w:rtl w:val="0"/>
        </w:rPr>
        <w:t xml:space="preserve">Start with an interest  </w:t>
      </w:r>
    </w:p>
    <w:p w:rsidR="00000000" w:rsidDel="00000000" w:rsidP="00000000" w:rsidRDefault="00000000" w:rsidRPr="00000000" w14:paraId="0000000A">
      <w:pPr>
        <w:rPr/>
      </w:pPr>
      <w:r w:rsidDel="00000000" w:rsidR="00000000" w:rsidRPr="00000000">
        <w:rPr>
          <w:rtl w:val="0"/>
        </w:rPr>
        <w:t xml:space="preserve">While the readings are ordered logically (you will read first about </w:t>
      </w:r>
      <w:r w:rsidDel="00000000" w:rsidR="00000000" w:rsidRPr="00000000">
        <w:rPr>
          <w:i w:val="1"/>
          <w:rtl w:val="0"/>
        </w:rPr>
        <w:t xml:space="preserve">Topic 1</w:t>
      </w:r>
      <w:r w:rsidDel="00000000" w:rsidR="00000000" w:rsidRPr="00000000">
        <w:rPr>
          <w:rtl w:val="0"/>
        </w:rPr>
        <w:t xml:space="preserve"> before reading how </w:t>
      </w:r>
      <w:r w:rsidDel="00000000" w:rsidR="00000000" w:rsidRPr="00000000">
        <w:rPr>
          <w:i w:val="1"/>
          <w:rtl w:val="0"/>
        </w:rPr>
        <w:t xml:space="preserve">Topic 1</w:t>
      </w:r>
      <w:r w:rsidDel="00000000" w:rsidR="00000000" w:rsidRPr="00000000">
        <w:rPr>
          <w:rtl w:val="0"/>
        </w:rPr>
        <w:t xml:space="preserve"> is applied), it’s also important to have your attention captured when you first begin reading. Therefore, start with a text that you already have an interest in or may already be familiar with. Then, circle back to the materials you have less familiarity with.  </w:t>
      </w:r>
    </w:p>
    <w:p w:rsidR="00000000" w:rsidDel="00000000" w:rsidP="00000000" w:rsidRDefault="00000000" w:rsidRPr="00000000" w14:paraId="0000000B">
      <w:pPr>
        <w:pStyle w:val="Heading2"/>
        <w:spacing w:line="276" w:lineRule="auto"/>
        <w:rPr/>
      </w:pPr>
      <w:bookmarkStart w:colFirst="0" w:colLast="0" w:name="_7bgu0g18hp" w:id="5"/>
      <w:bookmarkEnd w:id="5"/>
      <w:r w:rsidDel="00000000" w:rsidR="00000000" w:rsidRPr="00000000">
        <w:rPr>
          <w:rtl w:val="0"/>
        </w:rPr>
        <w:t xml:space="preserve">Skim first, then read</w:t>
      </w:r>
    </w:p>
    <w:p w:rsidR="00000000" w:rsidDel="00000000" w:rsidP="00000000" w:rsidRDefault="00000000" w:rsidRPr="00000000" w14:paraId="0000000C">
      <w:pPr>
        <w:rPr/>
      </w:pPr>
      <w:r w:rsidDel="00000000" w:rsidR="00000000" w:rsidRPr="00000000">
        <w:rPr>
          <w:rtl w:val="0"/>
        </w:rPr>
        <w:t xml:space="preserve">Rather than start a reading with the first word, skim the entire set of pages. Make sure to pay attention to headings, images, and graphs so you have a roadmap of where the author is taking you and an idea of what they are trying to explain. </w:t>
      </w:r>
    </w:p>
    <w:p w:rsidR="00000000" w:rsidDel="00000000" w:rsidP="00000000" w:rsidRDefault="00000000" w:rsidRPr="00000000" w14:paraId="0000000D">
      <w:pPr>
        <w:pStyle w:val="Heading2"/>
        <w:spacing w:line="276" w:lineRule="auto"/>
        <w:rPr/>
      </w:pPr>
      <w:bookmarkStart w:colFirst="0" w:colLast="0" w:name="_bngfijsajjgq" w:id="6"/>
      <w:bookmarkEnd w:id="6"/>
      <w:r w:rsidDel="00000000" w:rsidR="00000000" w:rsidRPr="00000000">
        <w:rPr>
          <w:rtl w:val="0"/>
        </w:rPr>
        <w:t xml:space="preserve">Annotate the text</w:t>
      </w:r>
    </w:p>
    <w:p w:rsidR="00000000" w:rsidDel="00000000" w:rsidP="00000000" w:rsidRDefault="00000000" w:rsidRPr="00000000" w14:paraId="0000000E">
      <w:pPr>
        <w:rPr>
          <w:rFonts w:ascii="Open Sans" w:cs="Open Sans" w:eastAsia="Open Sans" w:hAnsi="Open Sans"/>
        </w:rPr>
      </w:pPr>
      <w:r w:rsidDel="00000000" w:rsidR="00000000" w:rsidRPr="00000000">
        <w:rPr>
          <w:rtl w:val="0"/>
        </w:rPr>
        <w:t xml:space="preserve">Do not hesitate to take notes, highlight phrases, and jot down questions while you read. This will make the experience more productive, while also giving you something to refer back to when completing discussion questions, essays, and participating in class. </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8005763" cy="409575"/>
          <wp:effectExtent b="0" l="0" r="0" t="0"/>
          <wp:wrapTopAndBottom distB="0" distT="0"/>
          <wp:docPr descr="footer" id="3" name="image3.png"/>
          <a:graphic>
            <a:graphicData uri="http://schemas.openxmlformats.org/drawingml/2006/picture">
              <pic:pic>
                <pic:nvPicPr>
                  <pic:cNvPr descr="footer" id="0" name="image3.png"/>
                  <pic:cNvPicPr preferRelativeResize="0"/>
                </pic:nvPicPr>
                <pic:blipFill>
                  <a:blip r:embed="rId1"/>
                  <a:srcRect b="0" l="0" r="0" t="0"/>
                  <a:stretch>
                    <a:fillRect/>
                  </a:stretch>
                </pic:blipFill>
                <pic:spPr>
                  <a:xfrm>
                    <a:off x="0" y="0"/>
                    <a:ext cx="8005763"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2" name="image3.png"/>
          <a:graphic>
            <a:graphicData uri="http://schemas.openxmlformats.org/drawingml/2006/picture">
              <pic:pic>
                <pic:nvPicPr>
                  <pic:cNvPr descr="footer" id="0" name="image3.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35016948" cy="411480"/>
          <wp:effectExtent b="0" l="0" r="0" t="0"/>
          <wp:wrapTopAndBottom distB="0" distT="0"/>
          <wp:docPr descr="horizontal line" id="4"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35016948" cy="411480"/>
                  </a:xfrm>
                  <a:prstGeom prst="rect"/>
                  <a:ln/>
                </pic:spPr>
              </pic:pic>
            </a:graphicData>
          </a:graphic>
        </wp:anchor>
      </w:drawing>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35016948" cy="411480"/>
          <wp:effectExtent b="0" l="0" r="0" t="0"/>
          <wp:wrapTopAndBottom distB="0" distT="0"/>
          <wp:docPr descr="horizontal line" id="1" name="image3.png"/>
          <a:graphic>
            <a:graphicData uri="http://schemas.openxmlformats.org/drawingml/2006/picture">
              <pic:pic>
                <pic:nvPicPr>
                  <pic:cNvPr descr="horizontal line" id="0" name="image3.png"/>
                  <pic:cNvPicPr preferRelativeResize="0"/>
                </pic:nvPicPr>
                <pic:blipFill>
                  <a:blip r:embed="rId1"/>
                  <a:srcRect b="0" l="0" r="0" t="0"/>
                  <a:stretch>
                    <a:fillRect/>
                  </a:stretch>
                </pic:blipFill>
                <pic:spPr>
                  <a:xfrm>
                    <a:off x="0" y="0"/>
                    <a:ext cx="35016948" cy="4114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Open Sans" w:cs="Open Sans" w:eastAsia="Open Sans" w:hAnsi="Open Sans"/>
      <w:b w:val="1"/>
      <w:color w:val="ba372a"/>
      <w:sz w:val="36"/>
      <w:szCs w:val="36"/>
    </w:rPr>
  </w:style>
  <w:style w:type="paragraph" w:styleId="Heading2">
    <w:name w:val="heading 2"/>
    <w:basedOn w:val="Normal"/>
    <w:next w:val="Normal"/>
    <w:pPr>
      <w:keepNext w:val="1"/>
      <w:keepLines w:val="1"/>
    </w:pPr>
    <w:rPr>
      <w:rFonts w:ascii="Open Sans" w:cs="Open Sans" w:eastAsia="Open Sans" w:hAnsi="Open Sans"/>
      <w:i w:val="1"/>
      <w:color w:val="666666"/>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