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color w:val="666666"/>
          <w:sz w:val="20"/>
          <w:szCs w:val="20"/>
        </w:rPr>
      </w:pPr>
      <w:bookmarkStart w:colFirst="0" w:colLast="0" w:name="_kk1966kbedef" w:id="0"/>
      <w:bookmarkEnd w:id="0"/>
      <w:r w:rsidDel="00000000" w:rsidR="00000000" w:rsidRPr="00000000">
        <w:rPr>
          <w:rFonts w:ascii="Open Sans" w:cs="Open Sans" w:eastAsia="Open Sans" w:hAnsi="Open Sans"/>
          <w:b w:val="0"/>
          <w:color w:val="ba372a"/>
          <w:sz w:val="48"/>
          <w:szCs w:val="48"/>
          <w:rtl w:val="0"/>
        </w:rPr>
        <w:t xml:space="preserve">POLS 397</w:t>
      </w:r>
      <w:r w:rsidDel="00000000" w:rsidR="00000000" w:rsidRPr="00000000">
        <w:rPr>
          <w:rFonts w:ascii="Open Sans" w:cs="Open Sans" w:eastAsia="Open Sans" w:hAnsi="Open Sans"/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The Grade You Want                       </w:t>
      </w:r>
      <w:r w:rsidDel="00000000" w:rsidR="00000000" w:rsidRPr="00000000">
        <w:rPr>
          <w:rFonts w:ascii="Open Sans" w:cs="Open Sans" w:eastAsia="Open Sans" w:hAnsi="Open Sans"/>
          <w:i w:val="1"/>
          <w:sz w:val="40"/>
          <w:szCs w:val="40"/>
          <w:rtl w:val="0"/>
        </w:rPr>
        <w:t xml:space="preserve">(and how to get 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Open Sans" w:cs="Open Sans" w:eastAsia="Open Sans" w:hAnsi="Open Sans"/>
          <w:b w:val="1"/>
          <w:color w:val="ba372a"/>
        </w:rPr>
      </w:pPr>
      <w:bookmarkStart w:colFirst="0" w:colLast="0" w:name="_vrhvb96nxxe9" w:id="1"/>
      <w:bookmarkEnd w:id="1"/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7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trike w:val="1"/>
        </w:rPr>
      </w:pPr>
      <w:r w:rsidDel="00000000" w:rsidR="00000000" w:rsidRPr="00000000">
        <w:rPr>
          <w:rtl w:val="0"/>
        </w:rPr>
        <w:t xml:space="preserve">I provide this outline so you can identify the grade you want in this course and visualize a path to getting it that also acknowledges your current commitments. I want you to know that whichever path you choose does not make me think less of you as a scholar. You turning in an assignment late or not completing a project simply tells me you’re putting in your time elsewhere.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3s85f9p3xxry" w:id="2"/>
      <w:bookmarkEnd w:id="2"/>
      <w:r w:rsidDel="00000000" w:rsidR="00000000" w:rsidRPr="00000000">
        <w:rPr>
          <w:rtl w:val="0"/>
        </w:rPr>
        <w:t xml:space="preserve">A (95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3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Open Sans" w:cs="Open Sans" w:eastAsia="Open Sans" w:hAnsi="Open Sans"/>
          <w:i w:val="1"/>
          <w:color w:val="666666"/>
        </w:rPr>
      </w:pPr>
      <w:bookmarkStart w:colFirst="0" w:colLast="0" w:name="_2i8extu9ik9i" w:id="3"/>
      <w:bookmarkEnd w:id="3"/>
      <w:r w:rsidDel="00000000" w:rsidR="00000000" w:rsidRPr="00000000">
        <w:rPr>
          <w:rtl w:val="0"/>
        </w:rPr>
        <w:t xml:space="preserve">For those of you who: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Want to do well to boost or maintain your GPA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Are interested in additional policy courses or graduate school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idcc2e4jp3gj" w:id="4"/>
      <w:bookmarkEnd w:id="4"/>
      <w:r w:rsidDel="00000000" w:rsidR="00000000" w:rsidRPr="00000000">
        <w:rPr>
          <w:rtl w:val="0"/>
        </w:rPr>
        <w:t xml:space="preserve">Then you should do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Complete all of the weekly discussion questions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Complete both of the analysis papers, aiming for a 95% on each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Complete the ECS Data Project, aiming for a 95% 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stoay7ugt11f" w:id="5"/>
      <w:bookmarkEnd w:id="5"/>
      <w:r w:rsidDel="00000000" w:rsidR="00000000" w:rsidRPr="00000000">
        <w:rPr>
          <w:rtl w:val="0"/>
        </w:rPr>
        <w:t xml:space="preserve">B (85 points)</w:t>
      </w:r>
    </w:p>
    <w:p w:rsidR="00000000" w:rsidDel="00000000" w:rsidP="00000000" w:rsidRDefault="00000000" w:rsidRPr="00000000" w14:paraId="0000000F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4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fmbklm6kwc6x" w:id="6"/>
      <w:bookmarkEnd w:id="6"/>
      <w:r w:rsidDel="00000000" w:rsidR="00000000" w:rsidRPr="00000000">
        <w:rPr>
          <w:rtl w:val="0"/>
        </w:rPr>
        <w:t xml:space="preserve">For those of you who: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Want to do well but are also taking a heavy class load this semester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Don’t want to hurt your GPA but also don’t have the time to improve it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41jl6k5zjhp8" w:id="7"/>
      <w:bookmarkEnd w:id="7"/>
      <w:r w:rsidDel="00000000" w:rsidR="00000000" w:rsidRPr="00000000">
        <w:rPr>
          <w:rtl w:val="0"/>
        </w:rPr>
        <w:t xml:space="preserve">Then you should do the following: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Complete most of the weekly discussion questions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Complete both of the analysis papers, aiming for an 85% on each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Complete the ECS Data Project, aiming for an 85%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kbdumbhci2gh" w:id="8"/>
      <w:bookmarkEnd w:id="8"/>
      <w:r w:rsidDel="00000000" w:rsidR="00000000" w:rsidRPr="00000000">
        <w:rPr>
          <w:rtl w:val="0"/>
        </w:rPr>
        <w:t xml:space="preserve">C (75 points)</w:t>
      </w:r>
    </w:p>
    <w:p w:rsidR="00000000" w:rsidDel="00000000" w:rsidP="00000000" w:rsidRDefault="00000000" w:rsidRPr="00000000" w14:paraId="00000018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2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f7ocij1jrd1m" w:id="9"/>
      <w:bookmarkEnd w:id="9"/>
      <w:r w:rsidDel="00000000" w:rsidR="00000000" w:rsidRPr="00000000">
        <w:rPr>
          <w:rtl w:val="0"/>
        </w:rPr>
        <w:t xml:space="preserve">For those of you who: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Need to focus on more important classes (major, pre-reqs, etc.)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Are busy with non-academic stuff this semester (co-op, family commitments, etc.)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Have unexpected events occur later in the term (financial, health, etc.)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2m9lfzduykx" w:id="10"/>
      <w:bookmarkEnd w:id="10"/>
      <w:r w:rsidDel="00000000" w:rsidR="00000000" w:rsidRPr="00000000">
        <w:rPr>
          <w:rtl w:val="0"/>
        </w:rPr>
        <w:t xml:space="preserve">Then you should do the following: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Complete most of the weekly discussion questions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Complete at least one of the analysis papers, aiming for a 85%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Complete the ECS Data Project, aiming for an 85% </w:t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e9thk48bdjmb" w:id="11"/>
      <w:bookmarkEnd w:id="1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996238" cy="409575"/>
          <wp:effectExtent b="0" l="0" r="0" t="0"/>
          <wp:wrapTopAndBottom distB="0" distT="0"/>
          <wp:docPr descr="footer" id="6" name="image3.png"/>
          <a:graphic>
            <a:graphicData uri="http://schemas.openxmlformats.org/drawingml/2006/picture">
              <pic:pic>
                <pic:nvPicPr>
                  <pic:cNvPr descr="footer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96238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8005763" cy="409575"/>
          <wp:effectExtent b="0" l="0" r="0" t="0"/>
          <wp:wrapTopAndBottom distB="0" distT="0"/>
          <wp:docPr descr="footer" id="1" name="image3.png"/>
          <a:graphic>
            <a:graphicData uri="http://schemas.openxmlformats.org/drawingml/2006/picture">
              <pic:pic>
                <pic:nvPicPr>
                  <pic:cNvPr descr="footer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5763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35016948" cy="411480"/>
          <wp:effectExtent b="0" l="0" r="0" t="0"/>
          <wp:wrapTopAndBottom distB="0" distT="0"/>
          <wp:docPr descr="horizontal line" id="8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16948" cy="4114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35016948" cy="411480"/>
          <wp:effectExtent b="0" l="0" r="0" t="0"/>
          <wp:wrapTopAndBottom distB="0" distT="0"/>
          <wp:docPr descr="horizontal line" id="5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16948" cy="411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pen Sans" w:cs="Open Sans" w:eastAsia="Open Sans" w:hAnsi="Open Sans"/>
      <w:b w:val="1"/>
      <w:color w:val="ba37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Open Sans" w:cs="Open Sans" w:eastAsia="Open Sans" w:hAnsi="Open Sans"/>
      <w:i w:val="1"/>
      <w:color w:val="66666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