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rFonts w:ascii="Open Sans" w:cs="Open Sans" w:eastAsia="Open Sans" w:hAnsi="Open Sans"/>
          <w:color w:val="666666"/>
          <w:sz w:val="20"/>
          <w:szCs w:val="20"/>
        </w:rPr>
      </w:pPr>
      <w:bookmarkStart w:colFirst="0" w:colLast="0" w:name="_kk1966kbedef" w:id="0"/>
      <w:bookmarkEnd w:id="0"/>
      <w:r w:rsidDel="00000000" w:rsidR="00000000" w:rsidRPr="00000000">
        <w:rPr>
          <w:rFonts w:ascii="Open Sans" w:cs="Open Sans" w:eastAsia="Open Sans" w:hAnsi="Open Sans"/>
          <w:b w:val="0"/>
          <w:color w:val="ba372a"/>
          <w:sz w:val="48"/>
          <w:szCs w:val="48"/>
          <w:rtl w:val="0"/>
        </w:rPr>
        <w:t xml:space="preserve">POLS 397</w:t>
      </w:r>
      <w:r w:rsidDel="00000000" w:rsidR="00000000" w:rsidRPr="00000000">
        <w:rPr>
          <w:rFonts w:ascii="Open Sans" w:cs="Open Sans" w:eastAsia="Open Sans" w:hAnsi="Open Sans"/>
          <w:b w:val="0"/>
          <w:sz w:val="48"/>
          <w:szCs w:val="48"/>
          <w:rtl w:val="0"/>
        </w:rPr>
        <w:br w:type="textWrapping"/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Discussion Questions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>
          <w:rFonts w:ascii="Open Sans" w:cs="Open Sans" w:eastAsia="Open Sans" w:hAnsi="Open Sans"/>
          <w:b w:val="1"/>
          <w:color w:val="ba372a"/>
        </w:rPr>
      </w:pPr>
      <w:bookmarkStart w:colFirst="0" w:colLast="0" w:name="_vrhvb96nxxe9" w:id="1"/>
      <w:bookmarkEnd w:id="1"/>
      <w:r w:rsidDel="00000000" w:rsidR="00000000" w:rsidRPr="00000000">
        <w:rPr>
          <w:rtl w:val="0"/>
        </w:rPr>
        <w:t xml:space="preserve">Overview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0" w:line="240" w:lineRule="auto"/>
        <w:rPr/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6400800" cy="27830"/>
            <wp:effectExtent b="0" l="0" r="0" t="0"/>
            <wp:docPr descr="short line" id="5" name="image4.png"/>
            <a:graphic>
              <a:graphicData uri="http://schemas.openxmlformats.org/drawingml/2006/picture">
                <pic:pic>
                  <pic:nvPicPr>
                    <pic:cNvPr descr="short line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To help you dig deeper into each module’s materials, you will respond to a set of weekly discussion questions with a 1-2 minute audio message. For instructions on how to record an audio message, click </w:t>
      </w:r>
      <w:hyperlink r:id="rId7">
        <w:r w:rsidDel="00000000" w:rsidR="00000000" w:rsidRPr="00000000">
          <w:rPr>
            <w:color w:val="ba372a"/>
            <w:u w:val="single"/>
            <w:rtl w:val="0"/>
          </w:rPr>
          <w:t xml:space="preserve">here</w:t>
        </w:r>
      </w:hyperlink>
      <w:r w:rsidDel="00000000" w:rsidR="00000000" w:rsidRPr="00000000">
        <w:rPr>
          <w:rtl w:val="0"/>
        </w:rPr>
        <w:t xml:space="preserve">. Your initial response is due on Wednesday by 11:59 PM and you must reply to one classmate with an audio message by Friday at 11:59 PM.</w:t>
      </w:r>
    </w:p>
    <w:p w:rsidR="00000000" w:rsidDel="00000000" w:rsidP="00000000" w:rsidRDefault="00000000" w:rsidRPr="00000000" w14:paraId="00000005">
      <w:pPr>
        <w:pStyle w:val="Heading2"/>
        <w:rPr/>
      </w:pPr>
      <w:bookmarkStart w:colFirst="0" w:colLast="0" w:name="_y8o43wgp5e86" w:id="2"/>
      <w:bookmarkEnd w:id="2"/>
      <w:r w:rsidDel="00000000" w:rsidR="00000000" w:rsidRPr="00000000">
        <w:rPr>
          <w:rtl w:val="0"/>
        </w:rPr>
        <w:t xml:space="preserve">Why an audio message? </w:t>
      </w:r>
    </w:p>
    <w:p w:rsidR="00000000" w:rsidDel="00000000" w:rsidP="00000000" w:rsidRDefault="00000000" w:rsidRPr="00000000" w14:paraId="00000006">
      <w:pPr>
        <w:ind w:left="0" w:firstLine="0"/>
        <w:rPr/>
      </w:pPr>
      <w:r w:rsidDel="00000000" w:rsidR="00000000" w:rsidRPr="00000000">
        <w:rPr>
          <w:rtl w:val="0"/>
        </w:rPr>
        <w:t xml:space="preserve">For an asynchronous course, audio messages allow us to approximate a traditional in-person discussion better than written replies can. </w:t>
      </w:r>
    </w:p>
    <w:p w:rsidR="00000000" w:rsidDel="00000000" w:rsidP="00000000" w:rsidRDefault="00000000" w:rsidRPr="00000000" w14:paraId="00000007">
      <w:pPr>
        <w:pStyle w:val="Heading2"/>
        <w:spacing w:line="276" w:lineRule="auto"/>
        <w:rPr/>
      </w:pPr>
      <w:bookmarkStart w:colFirst="0" w:colLast="0" w:name="_1nhuv6v1koac" w:id="3"/>
      <w:bookmarkEnd w:id="3"/>
      <w:r w:rsidDel="00000000" w:rsidR="00000000" w:rsidRPr="00000000">
        <w:rPr>
          <w:rtl w:val="0"/>
        </w:rPr>
        <w:t xml:space="preserve">Why not a written reply?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Online courses tend to be text heavy, which is why interacting in different modalities is crucial. While some discussion posts may require a written reply, audio messages will be the preferred method of communication in discussion posts.</w:t>
      </w:r>
    </w:p>
    <w:p w:rsidR="00000000" w:rsidDel="00000000" w:rsidP="00000000" w:rsidRDefault="00000000" w:rsidRPr="00000000" w14:paraId="00000009">
      <w:pPr>
        <w:pStyle w:val="Heading2"/>
        <w:spacing w:line="276" w:lineRule="auto"/>
        <w:rPr/>
      </w:pPr>
      <w:bookmarkStart w:colFirst="0" w:colLast="0" w:name="_io75vtwr2rvs" w:id="4"/>
      <w:bookmarkEnd w:id="4"/>
      <w:r w:rsidDel="00000000" w:rsidR="00000000" w:rsidRPr="00000000">
        <w:rPr>
          <w:rtl w:val="0"/>
        </w:rPr>
        <w:t xml:space="preserve">Why not a video recording?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From a privacy standpoint, audio messages are preferable over video recordings. Only the initial discussion post will require you to submit a recorded video.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qerhp35xglpg" w:id="5"/>
      <w:bookmarkEnd w:id="5"/>
      <w:r w:rsidDel="00000000" w:rsidR="00000000" w:rsidRPr="00000000">
        <w:rPr>
          <w:rtl w:val="0"/>
        </w:rPr>
        <w:t xml:space="preserve">Rubric and Format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0" w:line="240" w:lineRule="auto"/>
        <w:rPr/>
      </w:pPr>
      <w:r w:rsidDel="00000000" w:rsidR="00000000" w:rsidRPr="00000000">
        <w:rPr>
          <w:color w:val="666666"/>
          <w:sz w:val="20"/>
          <w:szCs w:val="20"/>
        </w:rPr>
        <w:drawing>
          <wp:inline distB="114300" distT="114300" distL="114300" distR="114300">
            <wp:extent cx="6400800" cy="27830"/>
            <wp:effectExtent b="0" l="0" r="0" t="0"/>
            <wp:docPr descr="short line" id="4" name="image4.png"/>
            <a:graphic>
              <a:graphicData uri="http://schemas.openxmlformats.org/drawingml/2006/picture">
                <pic:pic>
                  <pic:nvPicPr>
                    <pic:cNvPr descr="short line" id="0" name="image4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2783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00" w:lineRule="auto"/>
        <w:rPr/>
      </w:pPr>
      <w:r w:rsidDel="00000000" w:rsidR="00000000" w:rsidRPr="00000000">
        <w:rPr>
          <w:rtl w:val="0"/>
        </w:rPr>
        <w:t xml:space="preserve">Each prompt is worth 1 point and will be assessed using the following categories:</w:t>
      </w:r>
    </w:p>
    <w:tbl>
      <w:tblPr>
        <w:tblStyle w:val="Table1"/>
        <w:tblW w:w="1008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Initial Post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points</w:t>
            </w:r>
          </w:p>
        </w:tc>
        <w:tc>
          <w:tcPr>
            <w:tcBorders>
              <w:top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Peer Reply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0.5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points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0"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All questions in the prompt are fully addressed and post is submitted by Wednesday at 11:59 PM</w:t>
            </w:r>
          </w:p>
        </w:tc>
        <w:tc>
          <w:tcPr>
            <w:tcBorders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 reply is given to at least one other student’s post and is submitted by Friday at 11:59 PM</w:t>
            </w:r>
          </w:p>
        </w:tc>
      </w:tr>
    </w:tbl>
    <w:p w:rsidR="00000000" w:rsidDel="00000000" w:rsidP="00000000" w:rsidRDefault="00000000" w:rsidRPr="00000000" w14:paraId="00000014">
      <w:pPr>
        <w:spacing w:before="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pgSz w:h="15840" w:w="12240" w:orient="portrait"/>
      <w:pgMar w:bottom="1440" w:top="1440" w:left="1080" w:right="108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rebuchet MS"/>
  <w:font w:name="Proxima Nov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Open Sans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996238" cy="409575"/>
          <wp:effectExtent b="0" l="0" r="0" t="0"/>
          <wp:wrapTopAndBottom distB="0" distT="0"/>
          <wp:docPr descr="footer" id="3" name="image3.png"/>
          <a:graphic>
            <a:graphicData uri="http://schemas.openxmlformats.org/drawingml/2006/picture">
              <pic:pic>
                <pic:nvPicPr>
                  <pic:cNvPr descr="footer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996238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438150</wp:posOffset>
          </wp:positionV>
          <wp:extent cx="7781925" cy="409575"/>
          <wp:effectExtent b="0" l="0" r="0" t="0"/>
          <wp:wrapTopAndBottom distB="0" distT="0"/>
          <wp:docPr descr="footer" id="2" name="image3.png"/>
          <a:graphic>
            <a:graphicData uri="http://schemas.openxmlformats.org/drawingml/2006/picture">
              <pic:pic>
                <pic:nvPicPr>
                  <pic:cNvPr descr="footer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81925" cy="4095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-914399</wp:posOffset>
          </wp:positionH>
          <wp:positionV relativeFrom="paragraph">
            <wp:posOffset>-66674</wp:posOffset>
          </wp:positionV>
          <wp:extent cx="35016948" cy="411480"/>
          <wp:effectExtent b="0" l="0" r="0" t="0"/>
          <wp:wrapTopAndBottom distB="0" distT="0"/>
          <wp:docPr descr="horizontal line" id="6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16948" cy="4114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before="640" w:line="300" w:lineRule="auto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-919162</wp:posOffset>
          </wp:positionH>
          <wp:positionV relativeFrom="paragraph">
            <wp:posOffset>-66674</wp:posOffset>
          </wp:positionV>
          <wp:extent cx="35016948" cy="411480"/>
          <wp:effectExtent b="0" l="0" r="0" t="0"/>
          <wp:wrapTopAndBottom distB="0" distT="0"/>
          <wp:docPr descr="horizontal line" id="1" name="image3.png"/>
          <a:graphic>
            <a:graphicData uri="http://schemas.openxmlformats.org/drawingml/2006/picture">
              <pic:pic>
                <pic:nvPicPr>
                  <pic:cNvPr descr="horizontal lin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5016948" cy="41148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2"/>
        <w:szCs w:val="22"/>
        <w:lang w:val="en"/>
      </w:rPr>
    </w:rPrDefault>
    <w:pPrDefault>
      <w:pPr>
        <w:spacing w:before="200" w:line="30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Open Sans" w:cs="Open Sans" w:eastAsia="Open Sans" w:hAnsi="Open Sans"/>
      <w:b w:val="1"/>
      <w:color w:val="ba372a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</w:pPr>
    <w:rPr>
      <w:rFonts w:ascii="Open Sans" w:cs="Open Sans" w:eastAsia="Open Sans" w:hAnsi="Open Sans"/>
      <w:i w:val="1"/>
      <w:color w:val="666666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</w:pPr>
    <w:rPr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0" w:before="160" w:lineRule="auto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240" w:lineRule="auto"/>
    </w:pPr>
    <w:rPr>
      <w:rFonts w:ascii="Proxima Nova" w:cs="Proxima Nova" w:eastAsia="Proxima Nova" w:hAnsi="Proxima Nova"/>
      <w:b w:val="1"/>
      <w:color w:val="404040"/>
      <w:sz w:val="60"/>
      <w:szCs w:val="6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before="120" w:lineRule="auto"/>
    </w:pPr>
    <w:rPr>
      <w:color w:val="40404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image" Target="media/image4.png"/><Relationship Id="rId7" Type="http://schemas.openxmlformats.org/officeDocument/2006/relationships/hyperlink" Target="https://kb.wisc.edu/engr/interpro/page.php?id=91887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roximaNova-regular.ttf"/><Relationship Id="rId2" Type="http://schemas.openxmlformats.org/officeDocument/2006/relationships/font" Target="fonts/ProximaNova-bold.ttf"/><Relationship Id="rId3" Type="http://schemas.openxmlformats.org/officeDocument/2006/relationships/font" Target="fonts/ProximaNova-italic.ttf"/><Relationship Id="rId4" Type="http://schemas.openxmlformats.org/officeDocument/2006/relationships/font" Target="fonts/ProximaNova-boldItalic.ttf"/><Relationship Id="rId5" Type="http://schemas.openxmlformats.org/officeDocument/2006/relationships/font" Target="fonts/OpenSans-regular.ttf"/><Relationship Id="rId6" Type="http://schemas.openxmlformats.org/officeDocument/2006/relationships/font" Target="fonts/OpenSans-bold.ttf"/><Relationship Id="rId7" Type="http://schemas.openxmlformats.org/officeDocument/2006/relationships/font" Target="fonts/OpenSans-italic.ttf"/><Relationship Id="rId8" Type="http://schemas.openxmlformats.org/officeDocument/2006/relationships/font" Target="fonts/Open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