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D548" w14:textId="237DC5BC" w:rsidR="003A478F" w:rsidRPr="003A478F" w:rsidRDefault="003A478F" w:rsidP="003A478F">
      <w:pPr>
        <w:rPr>
          <w:rFonts w:ascii="Times New Roman" w:eastAsia="Times New Roman" w:hAnsi="Times New Roman" w:cs="Times New Roman"/>
          <w:b/>
          <w:bCs/>
        </w:rPr>
      </w:pPr>
      <w:r w:rsidRPr="003A478F">
        <w:rPr>
          <w:rFonts w:ascii="Times New Roman" w:eastAsia="Times New Roman" w:hAnsi="Times New Roman" w:cs="Times New Roman"/>
          <w:b/>
          <w:bCs/>
          <w:color w:val="000000"/>
        </w:rPr>
        <w:t>Multi-Method Grading</w:t>
      </w:r>
      <w:r w:rsidRPr="003A478F">
        <w:rPr>
          <w:rFonts w:ascii="Times New Roman" w:eastAsia="Times New Roman" w:hAnsi="Times New Roman" w:cs="Times New Roman"/>
          <w:b/>
          <w:bCs/>
          <w:color w:val="000000"/>
        </w:rPr>
        <w:t xml:space="preserve"> Resources</w:t>
      </w:r>
    </w:p>
    <w:p w14:paraId="6B5A248A" w14:textId="77777777" w:rsidR="003A478F" w:rsidRPr="003A478F" w:rsidRDefault="003A478F" w:rsidP="003A478F">
      <w:pPr>
        <w:rPr>
          <w:rFonts w:ascii="Times New Roman" w:eastAsia="Times New Roman" w:hAnsi="Times New Roman" w:cs="Times New Roman"/>
          <w:b/>
          <w:bCs/>
        </w:rPr>
      </w:pPr>
      <w:r w:rsidRPr="003A478F">
        <w:rPr>
          <w:rFonts w:ascii="Times New Roman" w:eastAsia="Times New Roman" w:hAnsi="Times New Roman" w:cs="Times New Roman"/>
          <w:b/>
          <w:bCs/>
          <w:color w:val="000000"/>
        </w:rPr>
        <w:t> </w:t>
      </w:r>
    </w:p>
    <w:p w14:paraId="7C38A5DC" w14:textId="3C4AE841" w:rsidR="003A478F" w:rsidRPr="003A478F" w:rsidRDefault="003A478F" w:rsidP="003A478F">
      <w:pPr>
        <w:rPr>
          <w:rFonts w:ascii="Times New Roman" w:eastAsia="Times New Roman" w:hAnsi="Times New Roman" w:cs="Times New Roman"/>
          <w:b/>
          <w:bCs/>
        </w:rPr>
      </w:pPr>
      <w:r w:rsidRPr="003A478F">
        <w:rPr>
          <w:rFonts w:ascii="Times New Roman" w:eastAsia="Times New Roman" w:hAnsi="Times New Roman" w:cs="Times New Roman"/>
          <w:b/>
          <w:bCs/>
          <w:color w:val="000000"/>
        </w:rPr>
        <w:t> </w:t>
      </w:r>
      <w:r w:rsidRPr="003A478F">
        <w:rPr>
          <w:rFonts w:ascii="Times New Roman" w:eastAsia="Times New Roman" w:hAnsi="Times New Roman" w:cs="Times New Roman"/>
          <w:b/>
          <w:bCs/>
          <w:color w:val="000000"/>
        </w:rPr>
        <w:t>Quotations:</w:t>
      </w:r>
    </w:p>
    <w:p w14:paraId="243FE023"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“We need to collect information about how students are doing, and then we need to share that information (along with our judgments, perhaps) with the students and their parents.  Gather and report — that’s pretty much it.”</w:t>
      </w:r>
    </w:p>
    <w:p w14:paraId="418651E4"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(Kohn 2011) </w:t>
      </w:r>
    </w:p>
    <w:p w14:paraId="590073FD"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016E9ACA" w14:textId="5E81A6B5"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w:t>
      </w:r>
      <w:r>
        <w:rPr>
          <w:rFonts w:ascii="Times New Roman" w:eastAsia="Times New Roman" w:hAnsi="Times New Roman" w:cs="Times New Roman"/>
          <w:color w:val="000000"/>
        </w:rPr>
        <w:t>M</w:t>
      </w:r>
      <w:r w:rsidRPr="003A478F">
        <w:rPr>
          <w:rFonts w:ascii="Times New Roman" w:eastAsia="Times New Roman" w:hAnsi="Times New Roman" w:cs="Times New Roman"/>
          <w:color w:val="000000"/>
        </w:rPr>
        <w:t>easurable outcomes may be the least significant results of learning” (McNeil, 1986, p. xviii)</w:t>
      </w:r>
    </w:p>
    <w:p w14:paraId="0B34DDC0"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062BC23B"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57C7083E"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are not good incentive or effective feedback</w:t>
      </w:r>
    </w:p>
    <w:p w14:paraId="09941A91"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are not good markers of learning</w:t>
      </w:r>
    </w:p>
    <w:p w14:paraId="11CBD4FE"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encourage competitiveness over collaboration</w:t>
      </w:r>
    </w:p>
    <w:p w14:paraId="53B6BD1C"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pit students and teachers against each other</w:t>
      </w:r>
    </w:p>
    <w:p w14:paraId="2481B4CA"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are mechanisms of institutional control</w:t>
      </w:r>
    </w:p>
    <w:p w14:paraId="1F016627"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Grades aren’t fair</w:t>
      </w:r>
    </w:p>
    <w:p w14:paraId="13B8A58F"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xml:space="preserve">-Jesse </w:t>
      </w:r>
      <w:proofErr w:type="spellStart"/>
      <w:r w:rsidRPr="003A478F">
        <w:rPr>
          <w:rFonts w:ascii="Times New Roman" w:eastAsia="Times New Roman" w:hAnsi="Times New Roman" w:cs="Times New Roman"/>
          <w:color w:val="000000"/>
        </w:rPr>
        <w:t>Stommel</w:t>
      </w:r>
      <w:proofErr w:type="spellEnd"/>
      <w:r w:rsidRPr="003A478F">
        <w:rPr>
          <w:rFonts w:ascii="Times New Roman" w:eastAsia="Times New Roman" w:hAnsi="Times New Roman" w:cs="Times New Roman"/>
          <w:color w:val="000000"/>
        </w:rPr>
        <w:t xml:space="preserve"> (</w:t>
      </w:r>
      <w:proofErr w:type="spellStart"/>
      <w:r w:rsidRPr="003A478F">
        <w:rPr>
          <w:rFonts w:ascii="Times New Roman" w:eastAsia="Times New Roman" w:hAnsi="Times New Roman" w:cs="Times New Roman"/>
          <w:color w:val="000000"/>
        </w:rPr>
        <w:t>Stommel</w:t>
      </w:r>
      <w:proofErr w:type="spellEnd"/>
      <w:r w:rsidRPr="003A478F">
        <w:rPr>
          <w:rFonts w:ascii="Times New Roman" w:eastAsia="Times New Roman" w:hAnsi="Times New Roman" w:cs="Times New Roman"/>
          <w:color w:val="000000"/>
        </w:rPr>
        <w:t xml:space="preserve"> 2017)</w:t>
      </w:r>
    </w:p>
    <w:p w14:paraId="2DB42C0D"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w:t>
      </w:r>
    </w:p>
    <w:p w14:paraId="740AC50A"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“It was woven into [the school] through a constantly repeated ritual of power. The examination enabled the teacher, while transmitting his knowledge, to transform his pupils into a whole field of knowledge.”</w:t>
      </w:r>
    </w:p>
    <w:p w14:paraId="5C35F410"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w:t>
      </w:r>
    </w:p>
    <w:p w14:paraId="1CE0E527"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“The examination that places individuals in a field of surveillance also situates them in a network of writing; it engages them in a whole mass of documents that capture and fix them.”</w:t>
      </w:r>
    </w:p>
    <w:p w14:paraId="7AC3CCC0"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 </w:t>
      </w:r>
    </w:p>
    <w:p w14:paraId="4492DBCF"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i/>
          <w:iCs/>
          <w:color w:val="000000"/>
        </w:rPr>
        <w:t>“In fact, power produces; it produces reality; it produces domains of objects and rituals of truth. The individual and the knowledge that may be gained of him belong to this production”</w:t>
      </w:r>
    </w:p>
    <w:p w14:paraId="510769FE" w14:textId="20BCCBE6" w:rsidR="003A478F" w:rsidRPr="003A478F" w:rsidRDefault="003A478F" w:rsidP="003A478F">
      <w:pPr>
        <w:rPr>
          <w:rFonts w:ascii="Times New Roman" w:eastAsia="Times New Roman" w:hAnsi="Times New Roman" w:cs="Times New Roman"/>
          <w:color w:val="000000"/>
        </w:rPr>
      </w:pPr>
      <w:r w:rsidRPr="003A478F">
        <w:rPr>
          <w:rFonts w:ascii="Times New Roman" w:eastAsia="Times New Roman" w:hAnsi="Times New Roman" w:cs="Times New Roman"/>
          <w:color w:val="000000"/>
        </w:rPr>
        <w:t>Michel Foucault, Discipline and Punish. (Foucault 1995)</w:t>
      </w:r>
    </w:p>
    <w:p w14:paraId="05E6F892" w14:textId="08DAAD7E" w:rsidR="003A478F" w:rsidRPr="003A478F" w:rsidRDefault="003A478F" w:rsidP="003A478F">
      <w:pPr>
        <w:rPr>
          <w:rFonts w:ascii="Times New Roman" w:eastAsia="Times New Roman" w:hAnsi="Times New Roman" w:cs="Times New Roman"/>
          <w:color w:val="000000"/>
        </w:rPr>
      </w:pPr>
    </w:p>
    <w:p w14:paraId="483E73F2" w14:textId="7E179F2C" w:rsidR="003A478F" w:rsidRPr="003A478F" w:rsidRDefault="003A478F" w:rsidP="003A478F">
      <w:pPr>
        <w:rPr>
          <w:rFonts w:ascii="Times New Roman" w:eastAsia="Times New Roman" w:hAnsi="Times New Roman" w:cs="Times New Roman"/>
          <w:b/>
          <w:bCs/>
        </w:rPr>
      </w:pPr>
      <w:r w:rsidRPr="003A478F">
        <w:rPr>
          <w:rFonts w:ascii="Times New Roman" w:eastAsia="Times New Roman" w:hAnsi="Times New Roman" w:cs="Times New Roman"/>
          <w:b/>
          <w:bCs/>
          <w:color w:val="000000"/>
        </w:rPr>
        <w:t>Sample Syllabus Paragraphs:</w:t>
      </w:r>
    </w:p>
    <w:p w14:paraId="247A0E4A"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7982FEA0"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The primary goal of this class is to encourage the creation of a scholarly environment where you, as a student, are empowered to learn in a meaningful and impactful way. A secondary element of this is to ensure that you receive a grade in accordance with the administrative requirements of this school. These two elements do not need to be in opposition to each other, although they often are. In this class, I am aiming to create an open, non-hierarchical learning environment where you, the student, aim to learn based on your own intrinsic motivations- your desire to know more, your innate curiosity, rather than imposed extrinsic motivations- the pressure of grades, the demands of the instructor, the social pressures of academic success (Ryan and Deci 2000).</w:t>
      </w:r>
    </w:p>
    <w:p w14:paraId="316F46D9"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14FDBD17"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Strict, quantitative grades have been shown to diminish a student’s interest in what they are learning, incentivize a path of least resistance (where a student takes the easiest path to an “A,” rather than the most interesting) and reduce the quality of a student’s thinking (Kohn 2011).</w:t>
      </w:r>
    </w:p>
    <w:p w14:paraId="654BCF0E"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lastRenderedPageBreak/>
        <w:t xml:space="preserve">It also serves to incentivize cheating (Anderman and Murdock 2011). Even when specific education is critically important, as is the case in Med School, removing strict quantified grades and replacing them with pass/fail options increased learning (White and </w:t>
      </w:r>
      <w:proofErr w:type="spellStart"/>
      <w:r w:rsidRPr="003A478F">
        <w:rPr>
          <w:rFonts w:ascii="Times New Roman" w:eastAsia="Times New Roman" w:hAnsi="Times New Roman" w:cs="Times New Roman"/>
          <w:color w:val="000000"/>
        </w:rPr>
        <w:t>Fantone</w:t>
      </w:r>
      <w:proofErr w:type="spellEnd"/>
      <w:r w:rsidRPr="003A478F">
        <w:rPr>
          <w:rFonts w:ascii="Times New Roman" w:eastAsia="Times New Roman" w:hAnsi="Times New Roman" w:cs="Times New Roman"/>
          <w:color w:val="000000"/>
        </w:rPr>
        <w:t xml:space="preserve"> 2010).</w:t>
      </w:r>
    </w:p>
    <w:p w14:paraId="285332AA"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1ACB70C9"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In this class we aim to avoid these issues by engaging in a long-term dialogue about your learning in this class. You will complete a number of self-reflections and self-evaluations so that we can turn the one-sided conversation about grades into a discussion about learning. At the conclusion of the class, you will be asked to complete a final self-evaluation where you will give yourself an overall grade and justify why you deserve this grade. If all goes well, this will be the grade you receive in this class. However, I reserve the right to continue this conversation, and ultimately assign you the grade that I think is appropriate. But I hope that we will be able to come to an agreeable conclusion.</w:t>
      </w:r>
    </w:p>
    <w:p w14:paraId="09B29E5F" w14:textId="77777777" w:rsidR="003A478F" w:rsidRPr="003A478F" w:rsidRDefault="003A478F" w:rsidP="003A478F">
      <w:pPr>
        <w:rPr>
          <w:rFonts w:ascii="Times New Roman" w:eastAsia="Times New Roman" w:hAnsi="Times New Roman" w:cs="Times New Roman"/>
        </w:rPr>
      </w:pPr>
    </w:p>
    <w:p w14:paraId="247263B4"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Such an arrangement requires a form of mutual trust and respect. Much of education is predicated on a one-way network of trust, you the student must trust that I, the instructor has your best interest at heart. That I am not going to play favorites or bog you down with unnecessary or irrelevant information. You also must trust that I will be fair in distributing my grades and not use arbitrary measures to assess your work. However, I, as the instructor do not need to have the same trust in you. In fact, much of education is predicated on this trust not existing. Multi-</w:t>
      </w:r>
      <w:proofErr w:type="gramStart"/>
      <w:r w:rsidRPr="003A478F">
        <w:rPr>
          <w:rFonts w:ascii="Times New Roman" w:eastAsia="Times New Roman" w:hAnsi="Times New Roman" w:cs="Times New Roman"/>
          <w:color w:val="000000"/>
        </w:rPr>
        <w:t>million dollar</w:t>
      </w:r>
      <w:proofErr w:type="gramEnd"/>
      <w:r w:rsidRPr="003A478F">
        <w:rPr>
          <w:rFonts w:ascii="Times New Roman" w:eastAsia="Times New Roman" w:hAnsi="Times New Roman" w:cs="Times New Roman"/>
          <w:color w:val="000000"/>
        </w:rPr>
        <w:t xml:space="preserve"> corporations bank on the distrust sown between instructor and student, offering me innumerable ways of turning this distrust into surveillance, exploited data, or other money-making technologic enterprises. All of this is interwoven in a hierarchical web of discipline, punishment, categorization and power famously described by Michel Foucault. Moving towards a new way of teaching that eschews these traditional elements, a new critical pedagogy, requires the rebuilding of this mutual trust. By empowering you to take control of your own learning, by attempting to remove the hierarchical power structures that dominate the traditional classroom, and by including you in the process of your own assessment, I hope to work towards a classroom environment that is built on trust rather than suspicion. But this also requires you to trust that I am doing the best that I can, and to come to me if you are feeling anxious about this development, or if you have any questions about anything in this course.</w:t>
      </w:r>
    </w:p>
    <w:p w14:paraId="5367A4EA"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4A2E8B82"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Resources:</w:t>
      </w:r>
    </w:p>
    <w:p w14:paraId="76AAE6A5" w14:textId="77777777" w:rsidR="003A478F" w:rsidRPr="003A478F" w:rsidRDefault="003A478F" w:rsidP="003A478F">
      <w:pPr>
        <w:ind w:left="440" w:hanging="440"/>
        <w:rPr>
          <w:rFonts w:ascii="Times New Roman" w:eastAsia="Times New Roman" w:hAnsi="Times New Roman" w:cs="Times New Roman"/>
        </w:rPr>
      </w:pPr>
      <w:proofErr w:type="spellStart"/>
      <w:r w:rsidRPr="003A478F">
        <w:rPr>
          <w:rFonts w:ascii="Times New Roman" w:eastAsia="Times New Roman" w:hAnsi="Times New Roman" w:cs="Times New Roman"/>
          <w:color w:val="000000"/>
        </w:rPr>
        <w:t>Anastasiow</w:t>
      </w:r>
      <w:proofErr w:type="spellEnd"/>
      <w:r w:rsidRPr="003A478F">
        <w:rPr>
          <w:rFonts w:ascii="Times New Roman" w:eastAsia="Times New Roman" w:hAnsi="Times New Roman" w:cs="Times New Roman"/>
          <w:color w:val="000000"/>
        </w:rPr>
        <w:t xml:space="preserve">, Nicholas J. “A Comparison of Two Approaches in </w:t>
      </w:r>
      <w:proofErr w:type="spellStart"/>
      <w:r w:rsidRPr="003A478F">
        <w:rPr>
          <w:rFonts w:ascii="Times New Roman" w:eastAsia="Times New Roman" w:hAnsi="Times New Roman" w:cs="Times New Roman"/>
          <w:color w:val="000000"/>
        </w:rPr>
        <w:t>Ungrading</w:t>
      </w:r>
      <w:proofErr w:type="spellEnd"/>
      <w:r w:rsidRPr="003A478F">
        <w:rPr>
          <w:rFonts w:ascii="Times New Roman" w:eastAsia="Times New Roman" w:hAnsi="Times New Roman" w:cs="Times New Roman"/>
          <w:color w:val="000000"/>
        </w:rPr>
        <w:t xml:space="preserve"> Reading Instruction.” </w:t>
      </w:r>
      <w:r w:rsidRPr="003A478F">
        <w:rPr>
          <w:rFonts w:ascii="Times New Roman" w:eastAsia="Times New Roman" w:hAnsi="Times New Roman" w:cs="Times New Roman"/>
          <w:i/>
          <w:iCs/>
          <w:color w:val="000000"/>
        </w:rPr>
        <w:t>Elementary English</w:t>
      </w:r>
      <w:r w:rsidRPr="003A478F">
        <w:rPr>
          <w:rFonts w:ascii="Times New Roman" w:eastAsia="Times New Roman" w:hAnsi="Times New Roman" w:cs="Times New Roman"/>
          <w:color w:val="000000"/>
        </w:rPr>
        <w:t xml:space="preserve"> 45, no. 4 (1968): 495–99.</w:t>
      </w:r>
    </w:p>
    <w:p w14:paraId="155F41C7"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Anderman, Eric M., and Tamera B. Murdock. </w:t>
      </w:r>
      <w:r w:rsidRPr="003A478F">
        <w:rPr>
          <w:rFonts w:ascii="Times New Roman" w:eastAsia="Times New Roman" w:hAnsi="Times New Roman" w:cs="Times New Roman"/>
          <w:i/>
          <w:iCs/>
          <w:color w:val="000000"/>
        </w:rPr>
        <w:t>Psychology of Academic Cheating</w:t>
      </w:r>
      <w:r w:rsidRPr="003A478F">
        <w:rPr>
          <w:rFonts w:ascii="Times New Roman" w:eastAsia="Times New Roman" w:hAnsi="Times New Roman" w:cs="Times New Roman"/>
          <w:color w:val="000000"/>
        </w:rPr>
        <w:t>. Elsevier, 2011.</w:t>
      </w:r>
    </w:p>
    <w:p w14:paraId="026B3043"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Blum, Susan. “The Significant Learning Benefits of Getting Rid of Grades (Essay) | Inside Higher Ed.” Accessed June 29, 2020.</w:t>
      </w:r>
      <w:hyperlink r:id="rId4"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https://www.insidehighered.com/advice/2017/11/14/significant-learning-benefits-getting-rid-grades-essay</w:t>
        </w:r>
      </w:hyperlink>
      <w:r w:rsidRPr="003A478F">
        <w:rPr>
          <w:rFonts w:ascii="Times New Roman" w:eastAsia="Times New Roman" w:hAnsi="Times New Roman" w:cs="Times New Roman"/>
          <w:color w:val="000000"/>
        </w:rPr>
        <w:t>.</w:t>
      </w:r>
    </w:p>
    <w:p w14:paraId="652719F5" w14:textId="77777777" w:rsidR="003A478F" w:rsidRPr="003A478F" w:rsidRDefault="003A478F" w:rsidP="003A478F">
      <w:pPr>
        <w:ind w:left="440" w:hanging="440"/>
        <w:rPr>
          <w:rFonts w:ascii="Times New Roman" w:eastAsia="Times New Roman" w:hAnsi="Times New Roman" w:cs="Times New Roman"/>
        </w:rPr>
      </w:pPr>
      <w:proofErr w:type="spellStart"/>
      <w:r w:rsidRPr="003A478F">
        <w:rPr>
          <w:rFonts w:ascii="Times New Roman" w:eastAsia="Times New Roman" w:hAnsi="Times New Roman" w:cs="Times New Roman"/>
          <w:color w:val="000000"/>
        </w:rPr>
        <w:t>Burbules</w:t>
      </w:r>
      <w:proofErr w:type="spellEnd"/>
      <w:r w:rsidRPr="003A478F">
        <w:rPr>
          <w:rFonts w:ascii="Times New Roman" w:eastAsia="Times New Roman" w:hAnsi="Times New Roman" w:cs="Times New Roman"/>
          <w:color w:val="000000"/>
        </w:rPr>
        <w:t>, Nicholas C, and Rupert Berk. “Critical Thinking and Critical Pedagogy: Relations, Differences, and Limits,” n.d., 28.</w:t>
      </w:r>
    </w:p>
    <w:p w14:paraId="281BBEE0"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Ferguson, Hadley J. “Journey into </w:t>
      </w:r>
      <w:proofErr w:type="spellStart"/>
      <w:r w:rsidRPr="003A478F">
        <w:rPr>
          <w:rFonts w:ascii="Times New Roman" w:eastAsia="Times New Roman" w:hAnsi="Times New Roman" w:cs="Times New Roman"/>
          <w:color w:val="000000"/>
        </w:rPr>
        <w:t>Ungrading</w:t>
      </w:r>
      <w:proofErr w:type="spellEnd"/>
      <w:r w:rsidRPr="003A478F">
        <w:rPr>
          <w:rFonts w:ascii="Times New Roman" w:eastAsia="Times New Roman" w:hAnsi="Times New Roman" w:cs="Times New Roman"/>
          <w:color w:val="000000"/>
        </w:rPr>
        <w:t xml:space="preserve">.” </w:t>
      </w:r>
      <w:r w:rsidRPr="003A478F">
        <w:rPr>
          <w:rFonts w:ascii="Times New Roman" w:eastAsia="Times New Roman" w:hAnsi="Times New Roman" w:cs="Times New Roman"/>
          <w:i/>
          <w:iCs/>
          <w:color w:val="000000"/>
        </w:rPr>
        <w:t>Counterpoints</w:t>
      </w:r>
      <w:r w:rsidRPr="003A478F">
        <w:rPr>
          <w:rFonts w:ascii="Times New Roman" w:eastAsia="Times New Roman" w:hAnsi="Times New Roman" w:cs="Times New Roman"/>
          <w:color w:val="000000"/>
        </w:rPr>
        <w:t xml:space="preserve"> 451 (2013): 194–209.</w:t>
      </w:r>
    </w:p>
    <w:p w14:paraId="4B764CF3"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Foucault, Michel. </w:t>
      </w:r>
      <w:r w:rsidRPr="003A478F">
        <w:rPr>
          <w:rFonts w:ascii="Times New Roman" w:eastAsia="Times New Roman" w:hAnsi="Times New Roman" w:cs="Times New Roman"/>
          <w:i/>
          <w:iCs/>
          <w:color w:val="000000"/>
        </w:rPr>
        <w:t>Discipline &amp; Punish: The Birth of the Prison</w:t>
      </w:r>
      <w:r w:rsidRPr="003A478F">
        <w:rPr>
          <w:rFonts w:ascii="Times New Roman" w:eastAsia="Times New Roman" w:hAnsi="Times New Roman" w:cs="Times New Roman"/>
          <w:color w:val="000000"/>
        </w:rPr>
        <w:t>. Translated by Alan Sheridan. 2nd edition. New York: Vintage Books, 1995.</w:t>
      </w:r>
    </w:p>
    <w:p w14:paraId="1472DB40"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Kohn, Alfie. “The Case Against Grades.” </w:t>
      </w:r>
      <w:r w:rsidRPr="003A478F">
        <w:rPr>
          <w:rFonts w:ascii="Times New Roman" w:eastAsia="Times New Roman" w:hAnsi="Times New Roman" w:cs="Times New Roman"/>
          <w:i/>
          <w:iCs/>
          <w:color w:val="000000"/>
        </w:rPr>
        <w:t>Alfie Kohn</w:t>
      </w:r>
      <w:r w:rsidRPr="003A478F">
        <w:rPr>
          <w:rFonts w:ascii="Times New Roman" w:eastAsia="Times New Roman" w:hAnsi="Times New Roman" w:cs="Times New Roman"/>
          <w:color w:val="000000"/>
        </w:rPr>
        <w:t xml:space="preserve"> (blog), November 2, 2011.</w:t>
      </w:r>
      <w:hyperlink r:id="rId5"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https://www.alfiekohn.org/article/case-grades/</w:t>
        </w:r>
      </w:hyperlink>
      <w:r w:rsidRPr="003A478F">
        <w:rPr>
          <w:rFonts w:ascii="Times New Roman" w:eastAsia="Times New Roman" w:hAnsi="Times New Roman" w:cs="Times New Roman"/>
          <w:color w:val="000000"/>
        </w:rPr>
        <w:t>.</w:t>
      </w:r>
    </w:p>
    <w:p w14:paraId="1551D8FB"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lastRenderedPageBreak/>
        <w:t xml:space="preserve">Mitchell-Buck, Heather. “Adventures in </w:t>
      </w:r>
      <w:proofErr w:type="spellStart"/>
      <w:r w:rsidRPr="003A478F">
        <w:rPr>
          <w:rFonts w:ascii="Times New Roman" w:eastAsia="Times New Roman" w:hAnsi="Times New Roman" w:cs="Times New Roman"/>
          <w:color w:val="000000"/>
        </w:rPr>
        <w:t>Ungrading</w:t>
      </w:r>
      <w:proofErr w:type="spellEnd"/>
      <w:r w:rsidRPr="003A478F">
        <w:rPr>
          <w:rFonts w:ascii="Times New Roman" w:eastAsia="Times New Roman" w:hAnsi="Times New Roman" w:cs="Times New Roman"/>
          <w:color w:val="000000"/>
        </w:rPr>
        <w:t>.” Heather Mitchell-Buck, August 14, 2019.</w:t>
      </w:r>
      <w:hyperlink r:id="rId6"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https://www.hsmitchellbuck.com/2019/08/14/adventures-in-ungrading/</w:t>
        </w:r>
      </w:hyperlink>
      <w:r w:rsidRPr="003A478F">
        <w:rPr>
          <w:rFonts w:ascii="Times New Roman" w:eastAsia="Times New Roman" w:hAnsi="Times New Roman" w:cs="Times New Roman"/>
          <w:color w:val="000000"/>
        </w:rPr>
        <w:t>.</w:t>
      </w:r>
    </w:p>
    <w:p w14:paraId="7FFDC788"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Ryan, Richard M., and Edward L. Deci. “Intrinsic and Extrinsic Motivations: Classic Definitions and New Directions.” </w:t>
      </w:r>
      <w:r w:rsidRPr="003A478F">
        <w:rPr>
          <w:rFonts w:ascii="Times New Roman" w:eastAsia="Times New Roman" w:hAnsi="Times New Roman" w:cs="Times New Roman"/>
          <w:i/>
          <w:iCs/>
          <w:color w:val="000000"/>
        </w:rPr>
        <w:t>Contemporary Educational Psychology</w:t>
      </w:r>
      <w:r w:rsidRPr="003A478F">
        <w:rPr>
          <w:rFonts w:ascii="Times New Roman" w:eastAsia="Times New Roman" w:hAnsi="Times New Roman" w:cs="Times New Roman"/>
          <w:color w:val="000000"/>
        </w:rPr>
        <w:t xml:space="preserve"> 25, no. 1 (January 2000): 54–67.</w:t>
      </w:r>
      <w:hyperlink r:id="rId7"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https://doi.org/10.1006/ceps.1999.1020</w:t>
        </w:r>
      </w:hyperlink>
      <w:r w:rsidRPr="003A478F">
        <w:rPr>
          <w:rFonts w:ascii="Times New Roman" w:eastAsia="Times New Roman" w:hAnsi="Times New Roman" w:cs="Times New Roman"/>
          <w:color w:val="000000"/>
        </w:rPr>
        <w:t>.</w:t>
      </w:r>
    </w:p>
    <w:p w14:paraId="45DCAF02" w14:textId="77777777" w:rsidR="003A478F" w:rsidRPr="003A478F" w:rsidRDefault="003A478F" w:rsidP="003A478F">
      <w:pPr>
        <w:ind w:left="440" w:hanging="440"/>
        <w:rPr>
          <w:rFonts w:ascii="Times New Roman" w:eastAsia="Times New Roman" w:hAnsi="Times New Roman" w:cs="Times New Roman"/>
        </w:rPr>
      </w:pPr>
      <w:proofErr w:type="spellStart"/>
      <w:r w:rsidRPr="003A478F">
        <w:rPr>
          <w:rFonts w:ascii="Times New Roman" w:eastAsia="Times New Roman" w:hAnsi="Times New Roman" w:cs="Times New Roman"/>
          <w:color w:val="000000"/>
        </w:rPr>
        <w:t>Stommel</w:t>
      </w:r>
      <w:proofErr w:type="spellEnd"/>
      <w:r w:rsidRPr="003A478F">
        <w:rPr>
          <w:rFonts w:ascii="Times New Roman" w:eastAsia="Times New Roman" w:hAnsi="Times New Roman" w:cs="Times New Roman"/>
          <w:color w:val="000000"/>
        </w:rPr>
        <w:t xml:space="preserve">, Jesse. “Radical Assessment and </w:t>
      </w:r>
      <w:proofErr w:type="spellStart"/>
      <w:r w:rsidRPr="003A478F">
        <w:rPr>
          <w:rFonts w:ascii="Times New Roman" w:eastAsia="Times New Roman" w:hAnsi="Times New Roman" w:cs="Times New Roman"/>
          <w:color w:val="000000"/>
        </w:rPr>
        <w:t>Ungrading</w:t>
      </w:r>
      <w:proofErr w:type="spellEnd"/>
      <w:r w:rsidRPr="003A478F">
        <w:rPr>
          <w:rFonts w:ascii="Times New Roman" w:eastAsia="Times New Roman" w:hAnsi="Times New Roman" w:cs="Times New Roman"/>
          <w:color w:val="000000"/>
        </w:rPr>
        <w:t>.” Digital Pedagogy Lab. Accessed June 29, 2020.</w:t>
      </w:r>
      <w:hyperlink r:id="rId8"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https://www.digitalpedagogylab.com/session/radical-assessment-and-ungrading/</w:t>
        </w:r>
      </w:hyperlink>
      <w:r w:rsidRPr="003A478F">
        <w:rPr>
          <w:rFonts w:ascii="Times New Roman" w:eastAsia="Times New Roman" w:hAnsi="Times New Roman" w:cs="Times New Roman"/>
          <w:color w:val="000000"/>
        </w:rPr>
        <w:t>.</w:t>
      </w:r>
    </w:p>
    <w:p w14:paraId="3E32AA48"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 “Why I Don’t Grade.” Jesse </w:t>
      </w:r>
      <w:proofErr w:type="spellStart"/>
      <w:r w:rsidRPr="003A478F">
        <w:rPr>
          <w:rFonts w:ascii="Times New Roman" w:eastAsia="Times New Roman" w:hAnsi="Times New Roman" w:cs="Times New Roman"/>
          <w:color w:val="000000"/>
        </w:rPr>
        <w:t>Stommel</w:t>
      </w:r>
      <w:proofErr w:type="spellEnd"/>
      <w:r w:rsidRPr="003A478F">
        <w:rPr>
          <w:rFonts w:ascii="Times New Roman" w:eastAsia="Times New Roman" w:hAnsi="Times New Roman" w:cs="Times New Roman"/>
          <w:color w:val="000000"/>
        </w:rPr>
        <w:t>, October 26, 2017.</w:t>
      </w:r>
      <w:hyperlink r:id="rId9"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https://www.jessestommel.com/why-i-dont-grade/</w:t>
        </w:r>
      </w:hyperlink>
      <w:r w:rsidRPr="003A478F">
        <w:rPr>
          <w:rFonts w:ascii="Times New Roman" w:eastAsia="Times New Roman" w:hAnsi="Times New Roman" w:cs="Times New Roman"/>
          <w:color w:val="000000"/>
        </w:rPr>
        <w:t>.</w:t>
      </w:r>
    </w:p>
    <w:p w14:paraId="38BB5BBB" w14:textId="77777777" w:rsidR="003A478F" w:rsidRPr="003A478F" w:rsidRDefault="003A478F" w:rsidP="003A478F">
      <w:pPr>
        <w:ind w:left="440" w:hanging="440"/>
        <w:rPr>
          <w:rFonts w:ascii="Times New Roman" w:eastAsia="Times New Roman" w:hAnsi="Times New Roman" w:cs="Times New Roman"/>
        </w:rPr>
      </w:pPr>
      <w:r w:rsidRPr="003A478F">
        <w:rPr>
          <w:rFonts w:ascii="Times New Roman" w:eastAsia="Times New Roman" w:hAnsi="Times New Roman" w:cs="Times New Roman"/>
          <w:color w:val="000000"/>
        </w:rPr>
        <w:t xml:space="preserve">White, Casey B., and Joseph C. </w:t>
      </w:r>
      <w:proofErr w:type="spellStart"/>
      <w:r w:rsidRPr="003A478F">
        <w:rPr>
          <w:rFonts w:ascii="Times New Roman" w:eastAsia="Times New Roman" w:hAnsi="Times New Roman" w:cs="Times New Roman"/>
          <w:color w:val="000000"/>
        </w:rPr>
        <w:t>Fantone</w:t>
      </w:r>
      <w:proofErr w:type="spellEnd"/>
      <w:r w:rsidRPr="003A478F">
        <w:rPr>
          <w:rFonts w:ascii="Times New Roman" w:eastAsia="Times New Roman" w:hAnsi="Times New Roman" w:cs="Times New Roman"/>
          <w:color w:val="000000"/>
        </w:rPr>
        <w:t xml:space="preserve">. “Pass-Fail Grading: Laying the Foundation for Self-Regulated Learning.” </w:t>
      </w:r>
      <w:r w:rsidRPr="003A478F">
        <w:rPr>
          <w:rFonts w:ascii="Times New Roman" w:eastAsia="Times New Roman" w:hAnsi="Times New Roman" w:cs="Times New Roman"/>
          <w:i/>
          <w:iCs/>
          <w:color w:val="000000"/>
        </w:rPr>
        <w:t>Advances in Health Sciences Education: Theory and Practice</w:t>
      </w:r>
      <w:r w:rsidRPr="003A478F">
        <w:rPr>
          <w:rFonts w:ascii="Times New Roman" w:eastAsia="Times New Roman" w:hAnsi="Times New Roman" w:cs="Times New Roman"/>
          <w:color w:val="000000"/>
        </w:rPr>
        <w:t xml:space="preserve"> 15, no. 4 (October 2010): 469–77.</w:t>
      </w:r>
      <w:hyperlink r:id="rId10" w:history="1">
        <w:r w:rsidRPr="003A478F">
          <w:rPr>
            <w:rFonts w:ascii="Times New Roman" w:eastAsia="Times New Roman" w:hAnsi="Times New Roman" w:cs="Times New Roman"/>
            <w:color w:val="000000"/>
            <w:u w:val="single"/>
          </w:rPr>
          <w:t xml:space="preserve"> </w:t>
        </w:r>
        <w:r w:rsidRPr="003A478F">
          <w:rPr>
            <w:rFonts w:ascii="Times New Roman" w:eastAsia="Times New Roman" w:hAnsi="Times New Roman" w:cs="Times New Roman"/>
            <w:color w:val="1155CC"/>
            <w:u w:val="single"/>
          </w:rPr>
          <w:t>https://doi.org/10.1007/s10459-009-9211-1</w:t>
        </w:r>
      </w:hyperlink>
      <w:r w:rsidRPr="003A478F">
        <w:rPr>
          <w:rFonts w:ascii="Times New Roman" w:eastAsia="Times New Roman" w:hAnsi="Times New Roman" w:cs="Times New Roman"/>
          <w:color w:val="000000"/>
        </w:rPr>
        <w:t>.</w:t>
      </w:r>
    </w:p>
    <w:p w14:paraId="06BAEB08" w14:textId="77777777" w:rsidR="003A478F" w:rsidRPr="003A478F" w:rsidRDefault="003A478F" w:rsidP="003A478F">
      <w:pPr>
        <w:rPr>
          <w:rFonts w:ascii="Times New Roman" w:eastAsia="Times New Roman" w:hAnsi="Times New Roman" w:cs="Times New Roman"/>
        </w:rPr>
      </w:pPr>
    </w:p>
    <w:p w14:paraId="4BD73A11" w14:textId="77777777" w:rsidR="003A478F" w:rsidRPr="003A478F" w:rsidRDefault="003A478F" w:rsidP="003A478F">
      <w:pPr>
        <w:rPr>
          <w:rFonts w:ascii="Times New Roman" w:eastAsia="Times New Roman" w:hAnsi="Times New Roman" w:cs="Times New Roman"/>
        </w:rPr>
      </w:pPr>
      <w:r w:rsidRPr="003A478F">
        <w:rPr>
          <w:rFonts w:ascii="Times New Roman" w:eastAsia="Times New Roman" w:hAnsi="Times New Roman" w:cs="Times New Roman"/>
          <w:color w:val="000000"/>
        </w:rPr>
        <w:t> </w:t>
      </w:r>
    </w:p>
    <w:p w14:paraId="1ADB85CE" w14:textId="77777777" w:rsidR="003A478F" w:rsidRPr="003A478F" w:rsidRDefault="003A478F" w:rsidP="003A478F">
      <w:pPr>
        <w:rPr>
          <w:rFonts w:ascii="Times New Roman" w:eastAsia="Times New Roman" w:hAnsi="Times New Roman" w:cs="Times New Roman"/>
        </w:rPr>
      </w:pPr>
    </w:p>
    <w:p w14:paraId="70AF3CF1" w14:textId="77777777" w:rsidR="00222DD1" w:rsidRPr="003A478F" w:rsidRDefault="003A478F">
      <w:pPr>
        <w:rPr>
          <w:rFonts w:ascii="Times New Roman" w:hAnsi="Times New Roman" w:cs="Times New Roman"/>
        </w:rPr>
      </w:pPr>
    </w:p>
    <w:sectPr w:rsidR="00222DD1" w:rsidRPr="003A478F" w:rsidSect="0029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8F"/>
    <w:rsid w:val="00292515"/>
    <w:rsid w:val="003A478F"/>
    <w:rsid w:val="007B2291"/>
    <w:rsid w:val="008C5187"/>
    <w:rsid w:val="00C2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8541A3"/>
  <w15:chartTrackingRefBased/>
  <w15:docId w15:val="{B473384C-3965-A545-BC26-ABB75C67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7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A4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pedagogylab.com/session/radical-assessment-and-ungrading/" TargetMode="External"/><Relationship Id="rId3" Type="http://schemas.openxmlformats.org/officeDocument/2006/relationships/webSettings" Target="webSettings.xml"/><Relationship Id="rId7" Type="http://schemas.openxmlformats.org/officeDocument/2006/relationships/hyperlink" Target="https://doi.org/10.1006/ceps.1999.10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mitchellbuck.com/2019/08/14/adventures-in-ungrading/" TargetMode="External"/><Relationship Id="rId11" Type="http://schemas.openxmlformats.org/officeDocument/2006/relationships/fontTable" Target="fontTable.xml"/><Relationship Id="rId5" Type="http://schemas.openxmlformats.org/officeDocument/2006/relationships/hyperlink" Target="https://www.alfiekohn.org/article/case-grades/" TargetMode="External"/><Relationship Id="rId10" Type="http://schemas.openxmlformats.org/officeDocument/2006/relationships/hyperlink" Target="https://doi.org/10.1007/s10459-009-9211-1" TargetMode="External"/><Relationship Id="rId4" Type="http://schemas.openxmlformats.org/officeDocument/2006/relationships/hyperlink" Target="https://www.insidehighered.com/advice/2017/11/14/significant-learning-benefits-getting-rid-grades-essay" TargetMode="External"/><Relationship Id="rId9" Type="http://schemas.openxmlformats.org/officeDocument/2006/relationships/hyperlink" Target="https://www.jessestommel.com/why-i-dont-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Kehlenbach</dc:creator>
  <cp:keywords/>
  <dc:description/>
  <cp:lastModifiedBy>Stefan Kehlenbach</cp:lastModifiedBy>
  <cp:revision>1</cp:revision>
  <dcterms:created xsi:type="dcterms:W3CDTF">2020-07-26T04:01:00Z</dcterms:created>
  <dcterms:modified xsi:type="dcterms:W3CDTF">2020-07-26T04:03:00Z</dcterms:modified>
</cp:coreProperties>
</file>