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FFDD" w14:textId="34CC0519" w:rsidR="00A46287" w:rsidRPr="00431AF2" w:rsidRDefault="007048C0" w:rsidP="00431AF2">
      <w:pPr>
        <w:pStyle w:val="NormalWeb"/>
        <w:shd w:val="clear" w:color="auto" w:fill="FFFFFF"/>
        <w:spacing w:before="180" w:beforeAutospacing="0" w:after="180" w:afterAutospacing="0"/>
        <w:jc w:val="center"/>
        <w:rPr>
          <w:rFonts w:ascii="Calibri" w:hAnsi="Calibri" w:cs="Calibri"/>
          <w:b/>
          <w:bCs/>
          <w:color w:val="000000"/>
          <w:sz w:val="32"/>
          <w:szCs w:val="32"/>
        </w:rPr>
        <w:sectPr w:rsidR="00A46287" w:rsidRPr="00431AF2" w:rsidSect="008D2CFE">
          <w:pgSz w:w="12240" w:h="15840"/>
          <w:pgMar w:top="1296" w:right="1440" w:bottom="1296" w:left="1440" w:header="720" w:footer="720" w:gutter="0"/>
          <w:cols w:space="720"/>
          <w:noEndnote/>
          <w:docGrid w:linePitch="326"/>
        </w:sectPr>
      </w:pPr>
      <w:r>
        <w:rPr>
          <w:rFonts w:ascii="Calibri" w:hAnsi="Calibri" w:cs="Calibri"/>
          <w:b/>
          <w:bCs/>
          <w:color w:val="000000"/>
          <w:sz w:val="32"/>
          <w:szCs w:val="32"/>
        </w:rPr>
        <w:t xml:space="preserve">Theoretical </w:t>
      </w:r>
      <w:r w:rsidR="00431AF2">
        <w:rPr>
          <w:rFonts w:ascii="Calibri" w:hAnsi="Calibri" w:cs="Calibri"/>
          <w:b/>
          <w:bCs/>
          <w:color w:val="000000"/>
          <w:sz w:val="32"/>
          <w:szCs w:val="32"/>
        </w:rPr>
        <w:t xml:space="preserve">Traditions as </w:t>
      </w:r>
      <w:r>
        <w:rPr>
          <w:rFonts w:ascii="Calibri" w:hAnsi="Calibri" w:cs="Calibri"/>
          <w:b/>
          <w:bCs/>
          <w:color w:val="000000"/>
          <w:sz w:val="32"/>
          <w:szCs w:val="32"/>
        </w:rPr>
        <w:t>Lense</w:t>
      </w:r>
      <w:r w:rsidR="00431AF2">
        <w:rPr>
          <w:rFonts w:ascii="Calibri" w:hAnsi="Calibri" w:cs="Calibri"/>
          <w:b/>
          <w:bCs/>
          <w:color w:val="000000"/>
          <w:sz w:val="32"/>
          <w:szCs w:val="32"/>
        </w:rPr>
        <w:t>s</w:t>
      </w:r>
    </w:p>
    <w:p w14:paraId="10834555" w14:textId="75252A09" w:rsidR="00EB6C3F" w:rsidRDefault="00EB6C3F" w:rsidP="00884D11">
      <w:pPr>
        <w:rPr>
          <w:rFonts w:ascii="Calibri" w:hAnsi="Calibri" w:cs="Calibri"/>
          <w:color w:val="545454"/>
          <w:sz w:val="22"/>
          <w:szCs w:val="22"/>
          <w:shd w:val="clear" w:color="auto" w:fill="FFFFFF"/>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2033"/>
        <w:gridCol w:w="3120"/>
        <w:gridCol w:w="3043"/>
      </w:tblGrid>
      <w:tr w:rsidR="00884D11" w:rsidRPr="00884D11" w14:paraId="4DC198F1" w14:textId="77777777" w:rsidTr="00884D11">
        <w:tc>
          <w:tcPr>
            <w:tcW w:w="1442" w:type="dxa"/>
          </w:tcPr>
          <w:p w14:paraId="330CD221" w14:textId="77777777" w:rsidR="00884D11" w:rsidRPr="00884D11" w:rsidRDefault="00884D11" w:rsidP="00E2085D">
            <w:pPr>
              <w:rPr>
                <w:rFonts w:ascii="Calibri" w:hAnsi="Calibri" w:cs="Calibri"/>
                <w:sz w:val="22"/>
                <w:szCs w:val="22"/>
              </w:rPr>
            </w:pPr>
            <w:r w:rsidRPr="00884D11">
              <w:rPr>
                <w:rFonts w:ascii="Calibri" w:hAnsi="Calibri" w:cs="Calibri"/>
                <w:sz w:val="22"/>
                <w:szCs w:val="22"/>
              </w:rPr>
              <w:t>Theoretical Lens</w:t>
            </w:r>
          </w:p>
        </w:tc>
        <w:tc>
          <w:tcPr>
            <w:tcW w:w="2033" w:type="dxa"/>
            <w:shd w:val="clear" w:color="auto" w:fill="auto"/>
          </w:tcPr>
          <w:p w14:paraId="0DE615E8" w14:textId="77777777" w:rsidR="00884D11" w:rsidRPr="00884D11" w:rsidRDefault="00884D11" w:rsidP="00E2085D">
            <w:pPr>
              <w:jc w:val="center"/>
              <w:rPr>
                <w:rFonts w:ascii="Calibri" w:hAnsi="Calibri" w:cs="Calibri"/>
                <w:sz w:val="22"/>
                <w:szCs w:val="22"/>
              </w:rPr>
            </w:pPr>
            <w:r w:rsidRPr="00884D11">
              <w:rPr>
                <w:rFonts w:ascii="Calibri" w:hAnsi="Calibri" w:cs="Calibri"/>
                <w:sz w:val="22"/>
                <w:szCs w:val="22"/>
              </w:rPr>
              <w:t>Rationalist</w:t>
            </w:r>
          </w:p>
        </w:tc>
        <w:tc>
          <w:tcPr>
            <w:tcW w:w="3120" w:type="dxa"/>
            <w:shd w:val="clear" w:color="auto" w:fill="auto"/>
          </w:tcPr>
          <w:p w14:paraId="4EE3178F" w14:textId="77777777" w:rsidR="00884D11" w:rsidRPr="00884D11" w:rsidRDefault="00884D11" w:rsidP="00E2085D">
            <w:pPr>
              <w:jc w:val="center"/>
              <w:rPr>
                <w:rFonts w:ascii="Calibri" w:hAnsi="Calibri" w:cs="Calibri"/>
                <w:sz w:val="22"/>
                <w:szCs w:val="22"/>
              </w:rPr>
            </w:pPr>
            <w:r w:rsidRPr="00884D11">
              <w:rPr>
                <w:rFonts w:ascii="Calibri" w:hAnsi="Calibri" w:cs="Calibri"/>
                <w:sz w:val="22"/>
                <w:szCs w:val="22"/>
              </w:rPr>
              <w:t>Structuralist</w:t>
            </w:r>
          </w:p>
        </w:tc>
        <w:tc>
          <w:tcPr>
            <w:tcW w:w="3043" w:type="dxa"/>
            <w:shd w:val="clear" w:color="auto" w:fill="auto"/>
          </w:tcPr>
          <w:p w14:paraId="790B9E37" w14:textId="77777777" w:rsidR="00884D11" w:rsidRPr="00884D11" w:rsidRDefault="00884D11" w:rsidP="00E2085D">
            <w:pPr>
              <w:jc w:val="center"/>
              <w:rPr>
                <w:rFonts w:ascii="Calibri" w:hAnsi="Calibri" w:cs="Calibri"/>
                <w:sz w:val="22"/>
                <w:szCs w:val="22"/>
              </w:rPr>
            </w:pPr>
            <w:r w:rsidRPr="00884D11">
              <w:rPr>
                <w:rFonts w:ascii="Calibri" w:hAnsi="Calibri" w:cs="Calibri"/>
                <w:sz w:val="22"/>
                <w:szCs w:val="22"/>
              </w:rPr>
              <w:t>Culturalist</w:t>
            </w:r>
          </w:p>
        </w:tc>
      </w:tr>
      <w:tr w:rsidR="00884D11" w:rsidRPr="00884D11" w14:paraId="2FDB1BEC" w14:textId="77777777" w:rsidTr="00884D11">
        <w:tc>
          <w:tcPr>
            <w:tcW w:w="1442" w:type="dxa"/>
          </w:tcPr>
          <w:p w14:paraId="17154439" w14:textId="77777777" w:rsidR="00884D11" w:rsidRPr="00884D11" w:rsidRDefault="00884D11" w:rsidP="00E2085D">
            <w:pPr>
              <w:rPr>
                <w:rFonts w:ascii="Calibri" w:hAnsi="Calibri" w:cs="Calibri"/>
                <w:sz w:val="22"/>
                <w:szCs w:val="22"/>
              </w:rPr>
            </w:pPr>
            <w:r w:rsidRPr="00884D11">
              <w:rPr>
                <w:rFonts w:ascii="Calibri" w:hAnsi="Calibri" w:cs="Calibri"/>
                <w:sz w:val="22"/>
                <w:szCs w:val="22"/>
              </w:rPr>
              <w:t>Questions this lens uses to interpret puzzles</w:t>
            </w:r>
          </w:p>
        </w:tc>
        <w:tc>
          <w:tcPr>
            <w:tcW w:w="2033" w:type="dxa"/>
            <w:shd w:val="clear" w:color="auto" w:fill="auto"/>
          </w:tcPr>
          <w:p w14:paraId="25E6FD0D" w14:textId="77777777" w:rsidR="00884D11" w:rsidRPr="00884D11" w:rsidRDefault="00884D11" w:rsidP="00E2085D">
            <w:pPr>
              <w:rPr>
                <w:rFonts w:ascii="Calibri" w:hAnsi="Calibri" w:cs="Calibri"/>
                <w:sz w:val="22"/>
                <w:szCs w:val="22"/>
              </w:rPr>
            </w:pPr>
            <w:r w:rsidRPr="00884D11">
              <w:rPr>
                <w:rFonts w:ascii="Calibri" w:hAnsi="Calibri" w:cs="Calibri"/>
                <w:sz w:val="22"/>
                <w:szCs w:val="22"/>
              </w:rPr>
              <w:t>How do actors use reason to pursue fixed goals?</w:t>
            </w:r>
          </w:p>
        </w:tc>
        <w:tc>
          <w:tcPr>
            <w:tcW w:w="3120" w:type="dxa"/>
            <w:shd w:val="clear" w:color="auto" w:fill="auto"/>
          </w:tcPr>
          <w:p w14:paraId="298693FF" w14:textId="77777777" w:rsidR="00884D11" w:rsidRPr="00884D11" w:rsidRDefault="00884D11" w:rsidP="00E2085D">
            <w:pPr>
              <w:rPr>
                <w:rFonts w:ascii="Calibri" w:hAnsi="Calibri" w:cs="Calibri"/>
                <w:sz w:val="22"/>
                <w:szCs w:val="22"/>
              </w:rPr>
            </w:pPr>
            <w:r w:rsidRPr="00884D11">
              <w:rPr>
                <w:rFonts w:ascii="Calibri" w:hAnsi="Calibri" w:cs="Calibri"/>
                <w:sz w:val="22"/>
                <w:szCs w:val="22"/>
              </w:rPr>
              <w:t>How do actors relate to each other through institutions? How do institutions affect incentives?</w:t>
            </w:r>
          </w:p>
        </w:tc>
        <w:tc>
          <w:tcPr>
            <w:tcW w:w="3043" w:type="dxa"/>
            <w:shd w:val="clear" w:color="auto" w:fill="auto"/>
          </w:tcPr>
          <w:p w14:paraId="2AE860ED" w14:textId="77777777" w:rsidR="00884D11" w:rsidRPr="00884D11" w:rsidRDefault="00884D11" w:rsidP="00E2085D">
            <w:pPr>
              <w:rPr>
                <w:rFonts w:ascii="Calibri" w:hAnsi="Calibri" w:cs="Calibri"/>
                <w:sz w:val="22"/>
                <w:szCs w:val="22"/>
              </w:rPr>
            </w:pPr>
            <w:r w:rsidRPr="00884D11">
              <w:rPr>
                <w:rFonts w:ascii="Calibri" w:hAnsi="Calibri" w:cs="Calibri"/>
                <w:sz w:val="22"/>
                <w:szCs w:val="22"/>
              </w:rPr>
              <w:t>How do social rules shape individual and group identities? Why do identities change?</w:t>
            </w:r>
          </w:p>
        </w:tc>
      </w:tr>
      <w:tr w:rsidR="00315215" w:rsidRPr="00884D11" w14:paraId="47812802" w14:textId="77777777" w:rsidTr="00884D11">
        <w:tc>
          <w:tcPr>
            <w:tcW w:w="1442" w:type="dxa"/>
          </w:tcPr>
          <w:p w14:paraId="29C71F6A" w14:textId="2DDB9898" w:rsidR="00315215" w:rsidRPr="00884D11" w:rsidRDefault="003326D4" w:rsidP="00315215">
            <w:pPr>
              <w:rPr>
                <w:rFonts w:ascii="Calibri" w:hAnsi="Calibri" w:cs="Calibri"/>
                <w:sz w:val="22"/>
                <w:szCs w:val="22"/>
              </w:rPr>
            </w:pPr>
            <w:r>
              <w:rPr>
                <w:rFonts w:ascii="Calibri" w:hAnsi="Calibri" w:cs="Calibri"/>
                <w:sz w:val="22"/>
                <w:szCs w:val="22"/>
              </w:rPr>
              <w:t>Clues to look for in a reading to identify which lens it is using</w:t>
            </w:r>
          </w:p>
        </w:tc>
        <w:tc>
          <w:tcPr>
            <w:tcW w:w="2033" w:type="dxa"/>
            <w:shd w:val="clear" w:color="auto" w:fill="auto"/>
          </w:tcPr>
          <w:p w14:paraId="570CF65B" w14:textId="355FA825" w:rsidR="00315215" w:rsidRPr="00884D11" w:rsidRDefault="00315215" w:rsidP="00315215">
            <w:pPr>
              <w:rPr>
                <w:rFonts w:ascii="Calibri" w:hAnsi="Calibri" w:cs="Calibri"/>
                <w:sz w:val="22"/>
                <w:szCs w:val="22"/>
              </w:rPr>
            </w:pPr>
            <w:commentRangeStart w:id="0"/>
            <w:r w:rsidRPr="00114AD5">
              <w:rPr>
                <w:sz w:val="20"/>
                <w:szCs w:val="20"/>
              </w:rPr>
              <w:t xml:space="preserve">Cost/benefit calculations with </w:t>
            </w:r>
            <w:r>
              <w:rPr>
                <w:sz w:val="20"/>
                <w:szCs w:val="20"/>
              </w:rPr>
              <w:t xml:space="preserve">individuals making </w:t>
            </w:r>
            <w:r w:rsidRPr="00114AD5">
              <w:rPr>
                <w:sz w:val="20"/>
                <w:szCs w:val="20"/>
              </w:rPr>
              <w:t>intentional choices</w:t>
            </w:r>
          </w:p>
        </w:tc>
        <w:tc>
          <w:tcPr>
            <w:tcW w:w="3120" w:type="dxa"/>
            <w:shd w:val="clear" w:color="auto" w:fill="auto"/>
          </w:tcPr>
          <w:p w14:paraId="2753DA86" w14:textId="1A55442B" w:rsidR="00315215" w:rsidRPr="00884D11" w:rsidRDefault="00315215" w:rsidP="00315215">
            <w:pPr>
              <w:rPr>
                <w:rFonts w:ascii="Calibri" w:hAnsi="Calibri" w:cs="Calibri"/>
                <w:sz w:val="22"/>
                <w:szCs w:val="22"/>
              </w:rPr>
            </w:pPr>
            <w:r w:rsidRPr="00114AD5">
              <w:rPr>
                <w:sz w:val="20"/>
                <w:szCs w:val="20"/>
              </w:rPr>
              <w:t xml:space="preserve">Look for big, sweeping changes that </w:t>
            </w:r>
            <w:proofErr w:type="gramStart"/>
            <w:r w:rsidRPr="00114AD5">
              <w:rPr>
                <w:sz w:val="20"/>
                <w:szCs w:val="20"/>
              </w:rPr>
              <w:t>were not intentionally chosen</w:t>
            </w:r>
            <w:proofErr w:type="gramEnd"/>
            <w:r w:rsidRPr="00114AD5">
              <w:rPr>
                <w:sz w:val="20"/>
                <w:szCs w:val="20"/>
              </w:rPr>
              <w:t xml:space="preserve"> but just happened. </w:t>
            </w:r>
          </w:p>
        </w:tc>
        <w:tc>
          <w:tcPr>
            <w:tcW w:w="3043" w:type="dxa"/>
            <w:shd w:val="clear" w:color="auto" w:fill="auto"/>
          </w:tcPr>
          <w:p w14:paraId="4E98E631" w14:textId="77777777" w:rsidR="00315215" w:rsidRPr="00114AD5" w:rsidRDefault="00315215" w:rsidP="00315215">
            <w:pPr>
              <w:rPr>
                <w:sz w:val="20"/>
                <w:szCs w:val="20"/>
              </w:rPr>
            </w:pPr>
            <w:r w:rsidRPr="00114AD5">
              <w:rPr>
                <w:sz w:val="20"/>
                <w:szCs w:val="20"/>
              </w:rPr>
              <w:t>What stories do people tell themselves about who they are and what is the proper way to behave in a certain situation?</w:t>
            </w:r>
          </w:p>
          <w:p w14:paraId="5AC3D07F" w14:textId="77777777" w:rsidR="00315215" w:rsidRPr="00114AD5" w:rsidRDefault="00315215" w:rsidP="00315215">
            <w:pPr>
              <w:rPr>
                <w:sz w:val="20"/>
                <w:szCs w:val="20"/>
              </w:rPr>
            </w:pPr>
          </w:p>
          <w:p w14:paraId="25228B27" w14:textId="06B7D5E8" w:rsidR="00315215" w:rsidRPr="00114AD5" w:rsidRDefault="00315215" w:rsidP="00315215">
            <w:pPr>
              <w:rPr>
                <w:sz w:val="20"/>
                <w:szCs w:val="20"/>
              </w:rPr>
            </w:pPr>
            <w:r w:rsidRPr="00114AD5">
              <w:rPr>
                <w:sz w:val="20"/>
                <w:szCs w:val="20"/>
              </w:rPr>
              <w:t xml:space="preserve">How do </w:t>
            </w:r>
            <w:r>
              <w:rPr>
                <w:sz w:val="20"/>
                <w:szCs w:val="20"/>
              </w:rPr>
              <w:t xml:space="preserve">cultural values like </w:t>
            </w:r>
            <w:r w:rsidRPr="00114AD5">
              <w:rPr>
                <w:sz w:val="20"/>
                <w:szCs w:val="20"/>
              </w:rPr>
              <w:t>honor/shame affect identities?</w:t>
            </w:r>
          </w:p>
          <w:p w14:paraId="39412A0A" w14:textId="77777777" w:rsidR="00315215" w:rsidRPr="00114AD5" w:rsidRDefault="00315215" w:rsidP="00315215">
            <w:pPr>
              <w:ind w:left="188" w:hanging="188"/>
              <w:rPr>
                <w:sz w:val="20"/>
                <w:szCs w:val="20"/>
              </w:rPr>
            </w:pPr>
          </w:p>
          <w:p w14:paraId="56F31BDF" w14:textId="13F6976E" w:rsidR="00315215" w:rsidRPr="00884D11" w:rsidRDefault="00315215" w:rsidP="00315215">
            <w:pPr>
              <w:rPr>
                <w:rFonts w:ascii="Calibri" w:hAnsi="Calibri" w:cs="Calibri"/>
                <w:sz w:val="22"/>
                <w:szCs w:val="22"/>
              </w:rPr>
            </w:pPr>
            <w:r w:rsidRPr="00114AD5">
              <w:rPr>
                <w:sz w:val="20"/>
                <w:szCs w:val="20"/>
              </w:rPr>
              <w:t>How do these identities affect behaviors?</w:t>
            </w:r>
            <w:commentRangeEnd w:id="0"/>
            <w:r w:rsidR="00D34453">
              <w:rPr>
                <w:rStyle w:val="CommentReference"/>
              </w:rPr>
              <w:commentReference w:id="0"/>
            </w:r>
          </w:p>
        </w:tc>
      </w:tr>
    </w:tbl>
    <w:p w14:paraId="5CFF7E1C" w14:textId="77777777" w:rsidR="00884D11" w:rsidRDefault="00884D11" w:rsidP="00884D11">
      <w:pPr>
        <w:rPr>
          <w:rFonts w:ascii="Calibri" w:hAnsi="Calibri" w:cs="Calibri"/>
          <w:color w:val="545454"/>
          <w:sz w:val="22"/>
          <w:szCs w:val="22"/>
          <w:shd w:val="clear" w:color="auto" w:fill="FFFFFF"/>
        </w:rPr>
      </w:pPr>
    </w:p>
    <w:p w14:paraId="4CD59A54" w14:textId="70084415" w:rsidR="00A46287" w:rsidRPr="00EB6C3F" w:rsidRDefault="00A46287" w:rsidP="003326D4">
      <w:pPr>
        <w:rPr>
          <w:rFonts w:ascii="Calibri" w:hAnsi="Calibri" w:cs="Calibri"/>
          <w:color w:val="545454"/>
          <w:shd w:val="clear" w:color="auto" w:fill="FFFFFF"/>
        </w:rPr>
        <w:sectPr w:rsidR="00A46287" w:rsidRPr="00EB6C3F" w:rsidSect="00884D11">
          <w:type w:val="continuous"/>
          <w:pgSz w:w="12240" w:h="15840"/>
          <w:pgMar w:top="1296" w:right="1440" w:bottom="1296" w:left="1440" w:header="720" w:footer="720" w:gutter="0"/>
          <w:cols w:space="720"/>
          <w:noEndnote/>
          <w:docGrid w:linePitch="326"/>
        </w:sectPr>
      </w:pPr>
    </w:p>
    <w:p w14:paraId="182618AD" w14:textId="77777777" w:rsidR="003326D4" w:rsidRDefault="003326D4" w:rsidP="005A0FE0">
      <w:pPr>
        <w:rPr>
          <w:rFonts w:ascii="Calibri" w:hAnsi="Calibri" w:cs="Calibri"/>
        </w:rPr>
      </w:pPr>
    </w:p>
    <w:p w14:paraId="1C409C9E" w14:textId="0CFF504F" w:rsidR="005A0FE0" w:rsidRPr="003326D4" w:rsidRDefault="003326D4" w:rsidP="005A0FE0">
      <w:pPr>
        <w:rPr>
          <w:rFonts w:ascii="Calibri" w:hAnsi="Calibri" w:cs="Calibri"/>
          <w:sz w:val="28"/>
          <w:szCs w:val="28"/>
        </w:rPr>
      </w:pPr>
      <w:r>
        <w:rPr>
          <w:rFonts w:ascii="Calibri" w:hAnsi="Calibri" w:cs="Calibri"/>
          <w:sz w:val="28"/>
          <w:szCs w:val="28"/>
        </w:rPr>
        <w:t xml:space="preserve">Exercise: </w:t>
      </w:r>
      <w:r w:rsidR="00884D11" w:rsidRPr="003326D4">
        <w:rPr>
          <w:rFonts w:ascii="Calibri" w:hAnsi="Calibri" w:cs="Calibri"/>
          <w:sz w:val="28"/>
          <w:szCs w:val="28"/>
        </w:rPr>
        <w:t xml:space="preserve">Why did the chicken cross the road? </w:t>
      </w:r>
      <w:r w:rsidR="005A0FE0" w:rsidRPr="003326D4">
        <w:rPr>
          <w:rFonts w:ascii="Calibri" w:hAnsi="Calibri" w:cs="Calibri"/>
          <w:sz w:val="28"/>
          <w:szCs w:val="28"/>
        </w:rPr>
        <w:t>Place the interpretation along the theoretical lens spectrum</w:t>
      </w:r>
      <w:r w:rsidR="00884D11" w:rsidRPr="003326D4">
        <w:rPr>
          <w:rFonts w:ascii="Calibri" w:hAnsi="Calibri" w:cs="Calibri"/>
          <w:sz w:val="28"/>
          <w:szCs w:val="28"/>
        </w:rPr>
        <w:t>.</w:t>
      </w:r>
    </w:p>
    <w:p w14:paraId="75C51916" w14:textId="77777777" w:rsidR="005A0FE0" w:rsidRDefault="005A0FE0" w:rsidP="005A0FE0">
      <w:pPr>
        <w:rPr>
          <w:rFonts w:ascii="Calibri" w:hAnsi="Calibri" w:cs="Calibri"/>
          <w:sz w:val="22"/>
          <w:szCs w:val="22"/>
        </w:rPr>
      </w:pPr>
    </w:p>
    <w:p w14:paraId="7A027500" w14:textId="617145AD" w:rsidR="005A0FE0" w:rsidRDefault="005A0FE0" w:rsidP="00632F69">
      <w:pPr>
        <w:pBdr>
          <w:bottom w:val="single" w:sz="6" w:space="1" w:color="auto"/>
        </w:pBdr>
        <w:rPr>
          <w:rFonts w:ascii="Calibri" w:hAnsi="Calibri" w:cs="Calibri"/>
          <w:sz w:val="22"/>
          <w:szCs w:val="22"/>
        </w:rPr>
        <w:sectPr w:rsidR="005A0FE0" w:rsidSect="008D2CFE">
          <w:footerReference w:type="even" r:id="rId11"/>
          <w:footerReference w:type="default" r:id="rId12"/>
          <w:type w:val="continuous"/>
          <w:pgSz w:w="12240" w:h="15840"/>
          <w:pgMar w:top="1296" w:right="1440" w:bottom="1296" w:left="1440" w:header="720" w:footer="720" w:gutter="0"/>
          <w:cols w:space="720"/>
          <w:noEndnote/>
          <w:docGrid w:linePitch="326"/>
        </w:sectPr>
      </w:pPr>
      <w:r>
        <w:rPr>
          <w:rFonts w:ascii="Calibri" w:hAnsi="Calibri" w:cs="Calibri"/>
          <w:sz w:val="22"/>
          <w:szCs w:val="22"/>
        </w:rPr>
        <w:t>Rationalist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Structuralist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Culturalist</w:t>
      </w:r>
    </w:p>
    <w:p w14:paraId="4B4F6CE5" w14:textId="77777777" w:rsidR="005A0FE0" w:rsidRDefault="005A0FE0" w:rsidP="005A0FE0">
      <w:pPr>
        <w:rPr>
          <w:rFonts w:ascii="Calibri" w:hAnsi="Calibri" w:cs="Calibri"/>
          <w:sz w:val="22"/>
          <w:szCs w:val="22"/>
        </w:rPr>
      </w:pPr>
    </w:p>
    <w:p w14:paraId="41117C9C" w14:textId="77777777" w:rsidR="005A0FE0" w:rsidRDefault="005A0FE0" w:rsidP="005A0FE0">
      <w:pPr>
        <w:rPr>
          <w:rFonts w:ascii="Calibri" w:hAnsi="Calibri" w:cs="Calibri"/>
          <w:sz w:val="22"/>
          <w:szCs w:val="22"/>
        </w:rPr>
      </w:pPr>
    </w:p>
    <w:p w14:paraId="56E64A55" w14:textId="77777777" w:rsidR="005A0FE0" w:rsidRDefault="005A0FE0" w:rsidP="00632F69">
      <w:pPr>
        <w:ind w:left="720"/>
      </w:pPr>
    </w:p>
    <w:p w14:paraId="5BBE7AAA" w14:textId="77777777" w:rsidR="005A0FE0" w:rsidRDefault="005A0FE0" w:rsidP="00632F69">
      <w:pPr>
        <w:pStyle w:val="ListParagraph"/>
        <w:numPr>
          <w:ilvl w:val="0"/>
          <w:numId w:val="5"/>
        </w:numPr>
        <w:sectPr w:rsidR="005A0FE0" w:rsidSect="008D2CFE">
          <w:footerReference w:type="even" r:id="rId13"/>
          <w:footerReference w:type="default" r:id="rId14"/>
          <w:type w:val="continuous"/>
          <w:pgSz w:w="12240" w:h="15840"/>
          <w:pgMar w:top="1296" w:right="1440" w:bottom="1296" w:left="1440" w:header="720" w:footer="720" w:gutter="0"/>
          <w:cols w:space="720"/>
          <w:noEndnote/>
          <w:docGrid w:linePitch="326"/>
        </w:sectPr>
      </w:pPr>
    </w:p>
    <w:p w14:paraId="2798F87E" w14:textId="3281C4A1" w:rsidR="003326D4" w:rsidRDefault="005A0FE0" w:rsidP="00632F69">
      <w:pPr>
        <w:rPr>
          <w:rFonts w:ascii="Calibri" w:hAnsi="Calibri" w:cs="Calibri"/>
          <w:sz w:val="22"/>
          <w:szCs w:val="22"/>
        </w:rPr>
      </w:pPr>
      <w:r>
        <w:rPr>
          <w:noProof/>
        </w:rPr>
        <w:drawing>
          <wp:inline distT="0" distB="0" distL="0" distR="0" wp14:anchorId="36DB8283" wp14:editId="492B9292">
            <wp:extent cx="1528492" cy="1451113"/>
            <wp:effectExtent l="0" t="0" r="0" b="0"/>
            <wp:docPr id="1683843880" name="Picture 168384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2723" cy="1521586"/>
                    </a:xfrm>
                    <a:prstGeom prst="rect">
                      <a:avLst/>
                    </a:prstGeom>
                  </pic:spPr>
                </pic:pic>
              </a:graphicData>
            </a:graphic>
          </wp:inline>
        </w:drawing>
      </w:r>
    </w:p>
    <w:p w14:paraId="43084941" w14:textId="77777777" w:rsidR="003326D4" w:rsidRPr="00632F69" w:rsidRDefault="003326D4" w:rsidP="00632F69">
      <w:pPr>
        <w:rPr>
          <w:rFonts w:ascii="Calibri" w:hAnsi="Calibri" w:cs="Calibri"/>
          <w:sz w:val="22"/>
          <w:szCs w:val="22"/>
        </w:rPr>
      </w:pPr>
    </w:p>
    <w:p w14:paraId="649D7C77" w14:textId="77777777" w:rsidR="005A0FE0" w:rsidRPr="00632F69" w:rsidRDefault="005A0FE0" w:rsidP="00632F69">
      <w:pPr>
        <w:rPr>
          <w:rFonts w:ascii="Calibri" w:hAnsi="Calibri" w:cs="Calibri"/>
          <w:sz w:val="22"/>
          <w:szCs w:val="22"/>
        </w:rPr>
      </w:pPr>
      <w:r>
        <w:rPr>
          <w:noProof/>
        </w:rPr>
        <w:drawing>
          <wp:inline distT="0" distB="0" distL="0" distR="0" wp14:anchorId="6351BEBD" wp14:editId="74DBEA03">
            <wp:extent cx="1528445" cy="173426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5785" cy="1844715"/>
                    </a:xfrm>
                    <a:prstGeom prst="rect">
                      <a:avLst/>
                    </a:prstGeom>
                  </pic:spPr>
                </pic:pic>
              </a:graphicData>
            </a:graphic>
          </wp:inline>
        </w:drawing>
      </w:r>
    </w:p>
    <w:p w14:paraId="4CCBA2EA" w14:textId="77777777" w:rsidR="005A0FE0" w:rsidRPr="00632F69" w:rsidRDefault="005A0FE0" w:rsidP="00632F69">
      <w:pPr>
        <w:rPr>
          <w:rFonts w:ascii="Calibri" w:hAnsi="Calibri" w:cs="Calibri"/>
          <w:sz w:val="22"/>
          <w:szCs w:val="22"/>
        </w:rPr>
      </w:pPr>
    </w:p>
    <w:p w14:paraId="03235FD1" w14:textId="77777777" w:rsidR="003326D4" w:rsidRDefault="005A0FE0" w:rsidP="00632F69">
      <w:pPr>
        <w:rPr>
          <w:rFonts w:ascii="Calibri" w:hAnsi="Calibri" w:cs="Calibri"/>
          <w:sz w:val="22"/>
          <w:szCs w:val="22"/>
        </w:rPr>
      </w:pPr>
      <w:r>
        <w:rPr>
          <w:noProof/>
        </w:rPr>
        <w:drawing>
          <wp:inline distT="0" distB="0" distL="0" distR="0" wp14:anchorId="31862B52" wp14:editId="684A6122">
            <wp:extent cx="1582125" cy="117083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49985" cy="1221049"/>
                    </a:xfrm>
                    <a:prstGeom prst="rect">
                      <a:avLst/>
                    </a:prstGeom>
                  </pic:spPr>
                </pic:pic>
              </a:graphicData>
            </a:graphic>
          </wp:inline>
        </w:drawing>
      </w:r>
    </w:p>
    <w:p w14:paraId="2A49A5F8" w14:textId="77777777" w:rsidR="003326D4" w:rsidRDefault="003326D4" w:rsidP="00632F69">
      <w:pPr>
        <w:rPr>
          <w:rFonts w:ascii="Calibri" w:hAnsi="Calibri" w:cs="Calibri"/>
          <w:sz w:val="22"/>
          <w:szCs w:val="22"/>
        </w:rPr>
      </w:pPr>
    </w:p>
    <w:p w14:paraId="77AF69DD" w14:textId="77777777" w:rsidR="003326D4" w:rsidRDefault="00632F69" w:rsidP="00632F69">
      <w:pPr>
        <w:rPr>
          <w:rFonts w:ascii="Calibri" w:hAnsi="Calibri" w:cs="Calibri"/>
          <w:sz w:val="22"/>
          <w:szCs w:val="22"/>
        </w:rPr>
      </w:pPr>
      <w:r>
        <w:rPr>
          <w:noProof/>
        </w:rPr>
        <w:drawing>
          <wp:inline distT="0" distB="0" distL="0" distR="0" wp14:anchorId="04AA9A1C" wp14:editId="67BDBBD6">
            <wp:extent cx="1581785" cy="1655592"/>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77616" cy="1755895"/>
                    </a:xfrm>
                    <a:prstGeom prst="rect">
                      <a:avLst/>
                    </a:prstGeom>
                  </pic:spPr>
                </pic:pic>
              </a:graphicData>
            </a:graphic>
          </wp:inline>
        </w:drawing>
      </w:r>
    </w:p>
    <w:p w14:paraId="166B86C2" w14:textId="77777777" w:rsidR="003326D4" w:rsidRDefault="005A0FE0" w:rsidP="00632F69">
      <w:pPr>
        <w:rPr>
          <w:rFonts w:ascii="Calibri" w:hAnsi="Calibri" w:cs="Calibri"/>
          <w:sz w:val="22"/>
          <w:szCs w:val="22"/>
        </w:rPr>
      </w:pPr>
      <w:r>
        <w:rPr>
          <w:noProof/>
        </w:rPr>
        <w:drawing>
          <wp:inline distT="0" distB="0" distL="0" distR="0" wp14:anchorId="324D7AA5" wp14:editId="5857DB6D">
            <wp:extent cx="1454095" cy="14540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8056" cy="1498056"/>
                    </a:xfrm>
                    <a:prstGeom prst="rect">
                      <a:avLst/>
                    </a:prstGeom>
                  </pic:spPr>
                </pic:pic>
              </a:graphicData>
            </a:graphic>
          </wp:inline>
        </w:drawing>
      </w:r>
    </w:p>
    <w:p w14:paraId="24211BDD" w14:textId="77777777" w:rsidR="003326D4" w:rsidRDefault="003326D4" w:rsidP="00632F69">
      <w:pPr>
        <w:rPr>
          <w:rFonts w:ascii="Calibri" w:hAnsi="Calibri" w:cs="Calibri"/>
          <w:sz w:val="22"/>
          <w:szCs w:val="22"/>
        </w:rPr>
      </w:pPr>
    </w:p>
    <w:p w14:paraId="0C04426F" w14:textId="361D7BBF" w:rsidR="00632F69" w:rsidRPr="00632F69" w:rsidRDefault="00632F69" w:rsidP="00632F69">
      <w:pPr>
        <w:rPr>
          <w:rFonts w:ascii="Calibri" w:hAnsi="Calibri" w:cs="Calibri"/>
          <w:sz w:val="22"/>
          <w:szCs w:val="22"/>
        </w:rPr>
        <w:sectPr w:rsidR="00632F69" w:rsidRPr="00632F69" w:rsidSect="008D2CFE">
          <w:type w:val="continuous"/>
          <w:pgSz w:w="12240" w:h="15840"/>
          <w:pgMar w:top="1296" w:right="1440" w:bottom="1296" w:left="1440" w:header="720" w:footer="720" w:gutter="0"/>
          <w:cols w:num="3" w:space="720"/>
          <w:noEndnote/>
          <w:docGrid w:linePitch="326"/>
        </w:sectPr>
      </w:pPr>
      <w:r>
        <w:rPr>
          <w:noProof/>
        </w:rPr>
        <w:drawing>
          <wp:inline distT="0" distB="0" distL="0" distR="0" wp14:anchorId="660B3140" wp14:editId="2B1BE21A">
            <wp:extent cx="1453515" cy="1674317"/>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98968" cy="1726674"/>
                    </a:xfrm>
                    <a:prstGeom prst="rect">
                      <a:avLst/>
                    </a:prstGeom>
                  </pic:spPr>
                </pic:pic>
              </a:graphicData>
            </a:graphic>
          </wp:inline>
        </w:drawing>
      </w:r>
    </w:p>
    <w:p w14:paraId="5F8EB545" w14:textId="07B7D200" w:rsidR="005A0FE0" w:rsidRPr="00632F69" w:rsidRDefault="005A0FE0" w:rsidP="00632F69">
      <w:pPr>
        <w:rPr>
          <w:rFonts w:ascii="Calibri" w:hAnsi="Calibri" w:cs="Calibri"/>
          <w:sz w:val="22"/>
          <w:szCs w:val="22"/>
        </w:rPr>
        <w:sectPr w:rsidR="005A0FE0" w:rsidRPr="00632F69" w:rsidSect="008D2CFE">
          <w:type w:val="continuous"/>
          <w:pgSz w:w="12240" w:h="15840"/>
          <w:pgMar w:top="1296" w:right="1440" w:bottom="1296" w:left="1440" w:header="720" w:footer="720" w:gutter="0"/>
          <w:cols w:num="2" w:space="720"/>
          <w:noEndnote/>
          <w:docGrid w:linePitch="326"/>
        </w:sectPr>
      </w:pPr>
    </w:p>
    <w:p w14:paraId="795506ED" w14:textId="30520DF9" w:rsidR="00ED24C0" w:rsidRPr="002D3303" w:rsidRDefault="00ED24C0" w:rsidP="00ED24C0">
      <w:pPr>
        <w:rPr>
          <w:b/>
          <w:sz w:val="22"/>
          <w:szCs w:val="22"/>
        </w:rPr>
      </w:pPr>
      <w:r w:rsidRPr="002D3303">
        <w:rPr>
          <w:b/>
          <w:sz w:val="22"/>
          <w:szCs w:val="22"/>
        </w:rPr>
        <w:lastRenderedPageBreak/>
        <w:t>Monkey Cage</w:t>
      </w:r>
    </w:p>
    <w:p w14:paraId="4DF7AB7B" w14:textId="77777777" w:rsidR="00ED24C0" w:rsidRPr="002D3303" w:rsidRDefault="00ED24C0" w:rsidP="00ED24C0">
      <w:pPr>
        <w:rPr>
          <w:b/>
          <w:sz w:val="22"/>
          <w:szCs w:val="22"/>
        </w:rPr>
      </w:pPr>
      <w:r w:rsidRPr="002D3303">
        <w:rPr>
          <w:b/>
          <w:sz w:val="22"/>
          <w:szCs w:val="22"/>
        </w:rPr>
        <w:t>Huge brawls in legislatures, explained</w:t>
      </w:r>
    </w:p>
    <w:p w14:paraId="317A716A" w14:textId="77777777" w:rsidR="00ED24C0" w:rsidRDefault="00ED24C0" w:rsidP="00ED24C0">
      <w:pPr>
        <w:rPr>
          <w:sz w:val="22"/>
          <w:szCs w:val="22"/>
        </w:rPr>
      </w:pPr>
      <w:r w:rsidRPr="002D3303">
        <w:rPr>
          <w:sz w:val="22"/>
          <w:szCs w:val="22"/>
        </w:rPr>
        <w:t xml:space="preserve">By Christopher </w:t>
      </w:r>
      <w:proofErr w:type="spellStart"/>
      <w:r w:rsidRPr="002D3303">
        <w:rPr>
          <w:sz w:val="22"/>
          <w:szCs w:val="22"/>
        </w:rPr>
        <w:t>Gandrud</w:t>
      </w:r>
      <w:proofErr w:type="spellEnd"/>
      <w:r w:rsidRPr="002D3303">
        <w:rPr>
          <w:sz w:val="22"/>
          <w:szCs w:val="22"/>
        </w:rPr>
        <w:t xml:space="preserve"> and Emily Beaulieu </w:t>
      </w:r>
    </w:p>
    <w:p w14:paraId="415DC048" w14:textId="77777777" w:rsidR="00ED24C0" w:rsidRPr="002D3303" w:rsidRDefault="00ED24C0" w:rsidP="00ED24C0">
      <w:pPr>
        <w:rPr>
          <w:sz w:val="22"/>
          <w:szCs w:val="22"/>
        </w:rPr>
      </w:pPr>
      <w:r w:rsidRPr="002D3303">
        <w:rPr>
          <w:sz w:val="22"/>
          <w:szCs w:val="22"/>
        </w:rPr>
        <w:t>October 14, 2014</w:t>
      </w:r>
    </w:p>
    <w:p w14:paraId="44A65CA7" w14:textId="77777777" w:rsidR="00ED24C0" w:rsidRPr="002D3303" w:rsidRDefault="00ED24C0" w:rsidP="00ED24C0">
      <w:pPr>
        <w:rPr>
          <w:sz w:val="22"/>
          <w:szCs w:val="22"/>
        </w:rPr>
      </w:pPr>
    </w:p>
    <w:p w14:paraId="3D3D4BFC" w14:textId="77777777" w:rsidR="00ED24C0" w:rsidRPr="002D3303" w:rsidRDefault="00ED24C0" w:rsidP="00ED24C0">
      <w:pPr>
        <w:spacing w:after="120"/>
        <w:rPr>
          <w:sz w:val="22"/>
          <w:szCs w:val="22"/>
        </w:rPr>
      </w:pPr>
      <w:r w:rsidRPr="002D3303">
        <w:rPr>
          <w:sz w:val="22"/>
          <w:szCs w:val="22"/>
        </w:rPr>
        <w:tab/>
        <w:t xml:space="preserve">Eggs are thrown and noses bloodied in the Ukrainian parliament. South Korean legislators use fire extinguishers and an ax to break into a barricaded committee chamber. The Venezuelan parliament becomes the site of a raucous fistfight. An antebellum U.S. senator is brutally caned by a member of the House in the Senate chamber. Even typically sleepy school board meetings in East </w:t>
      </w:r>
      <w:proofErr w:type="spellStart"/>
      <w:r w:rsidRPr="002D3303">
        <w:rPr>
          <w:sz w:val="22"/>
          <w:szCs w:val="22"/>
        </w:rPr>
        <w:t>Rampo</w:t>
      </w:r>
      <w:proofErr w:type="spellEnd"/>
      <w:r w:rsidRPr="002D3303">
        <w:rPr>
          <w:sz w:val="22"/>
          <w:szCs w:val="22"/>
        </w:rPr>
        <w:t>, New York, collapse into shouting matches between parents and board members.</w:t>
      </w:r>
    </w:p>
    <w:p w14:paraId="7398C9CD" w14:textId="77777777" w:rsidR="00ED24C0" w:rsidRPr="002D3303" w:rsidRDefault="00ED24C0" w:rsidP="00ED24C0">
      <w:pPr>
        <w:spacing w:after="120"/>
        <w:rPr>
          <w:sz w:val="22"/>
          <w:szCs w:val="22"/>
        </w:rPr>
      </w:pPr>
      <w:r w:rsidRPr="002D3303">
        <w:rPr>
          <w:sz w:val="22"/>
          <w:szCs w:val="22"/>
        </w:rPr>
        <w:tab/>
        <w:t xml:space="preserve">Why do legislative sessions breakdown into shouting, name-calling, and even violence? We’ve been gathering and analyzing data to answer this question. The locations where brawls occur and the issues legislators fight over vary widely — from the presence of Russian naval bases in Ukraine, South Korean press ownership rules, the amount of speaking time that Venezuelan legislators are given, slavery in the United States, and special education funding in East </w:t>
      </w:r>
      <w:proofErr w:type="spellStart"/>
      <w:r w:rsidRPr="002D3303">
        <w:rPr>
          <w:sz w:val="22"/>
          <w:szCs w:val="22"/>
        </w:rPr>
        <w:t>Rampo</w:t>
      </w:r>
      <w:proofErr w:type="spellEnd"/>
      <w:r w:rsidRPr="002D3303">
        <w:rPr>
          <w:sz w:val="22"/>
          <w:szCs w:val="22"/>
        </w:rPr>
        <w:t>, New York. But they all share something in common: what social scientists call a “credible commitment problem.”</w:t>
      </w:r>
    </w:p>
    <w:p w14:paraId="4782B3B6" w14:textId="477C3299" w:rsidR="00ED24C0" w:rsidRPr="002D3303" w:rsidRDefault="00ED24C0" w:rsidP="00ED24C0">
      <w:pPr>
        <w:spacing w:after="120"/>
        <w:rPr>
          <w:sz w:val="22"/>
          <w:szCs w:val="22"/>
        </w:rPr>
      </w:pPr>
      <w:r w:rsidRPr="002D3303">
        <w:rPr>
          <w:sz w:val="22"/>
          <w:szCs w:val="22"/>
        </w:rPr>
        <w:tab/>
        <w:t>A credible commitment problem occurs when conflicting sides are not able to make the other side believe that they will actually stick to an agreement reached through peaceful bargaining. This makes it unlikely that either side will make a peaceful bargain to begin with. Two situations make credible commitment problems particularly bad: when the sides are bargaining over future power and when power is changing because of some outside reason. In these circumstances one or both sides will likely believe they have mo</w:t>
      </w:r>
      <w:r>
        <w:rPr>
          <w:sz w:val="22"/>
          <w:szCs w:val="22"/>
        </w:rPr>
        <w:t>re t</w:t>
      </w:r>
      <w:r w:rsidRPr="002D3303">
        <w:rPr>
          <w:sz w:val="22"/>
          <w:szCs w:val="22"/>
        </w:rPr>
        <w:t>o gain from fighting than reaching peaceful agreements.</w:t>
      </w:r>
    </w:p>
    <w:p w14:paraId="7C3518DE" w14:textId="51948DDF" w:rsidR="00ED24C0" w:rsidRPr="002D3303" w:rsidRDefault="00ED24C0" w:rsidP="00ED24C0">
      <w:pPr>
        <w:spacing w:after="120"/>
        <w:rPr>
          <w:sz w:val="22"/>
          <w:szCs w:val="22"/>
        </w:rPr>
      </w:pPr>
      <w:r w:rsidRPr="002D3303">
        <w:rPr>
          <w:sz w:val="22"/>
          <w:szCs w:val="22"/>
        </w:rPr>
        <w:tab/>
        <w:t xml:space="preserve">Legislative violence is often caused by similar problems, even though legislatures might seem like forums for peaceful </w:t>
      </w:r>
      <w:r w:rsidR="00EB6C3F" w:rsidRPr="002D3303">
        <w:rPr>
          <w:sz w:val="22"/>
          <w:szCs w:val="22"/>
        </w:rPr>
        <w:t>problem solving</w:t>
      </w:r>
      <w:r w:rsidRPr="002D3303">
        <w:rPr>
          <w:sz w:val="22"/>
          <w:szCs w:val="22"/>
        </w:rPr>
        <w:t>. For example, if one legislative faction is pushing for laws that will help them win future elections, they won’t want to restrain their power. Moreover, broader changes in society — say, demographic changes — may mean that a party will soon have a dominant majority. This also gives them an incentive to fight rather than bargain.</w:t>
      </w:r>
    </w:p>
    <w:p w14:paraId="1C07EEFE" w14:textId="77777777" w:rsidR="00ED24C0" w:rsidRPr="002D3303" w:rsidRDefault="00ED24C0" w:rsidP="00ED24C0">
      <w:pPr>
        <w:spacing w:after="120"/>
        <w:rPr>
          <w:sz w:val="22"/>
          <w:szCs w:val="22"/>
        </w:rPr>
      </w:pPr>
      <w:r>
        <w:rPr>
          <w:noProof/>
          <w:sz w:val="22"/>
          <w:szCs w:val="22"/>
        </w:rPr>
        <w:drawing>
          <wp:anchor distT="0" distB="0" distL="114300" distR="114300" simplePos="0" relativeHeight="251659264" behindDoc="1" locked="0" layoutInCell="1" allowOverlap="1" wp14:anchorId="7D63D534" wp14:editId="03BD7277">
            <wp:simplePos x="0" y="0"/>
            <wp:positionH relativeFrom="column">
              <wp:posOffset>2540</wp:posOffset>
            </wp:positionH>
            <wp:positionV relativeFrom="paragraph">
              <wp:posOffset>719455</wp:posOffset>
            </wp:positionV>
            <wp:extent cx="3169285" cy="2410460"/>
            <wp:effectExtent l="0" t="0" r="5715" b="2540"/>
            <wp:wrapTight wrapText="bothSides">
              <wp:wrapPolygon edited="0">
                <wp:start x="0" y="0"/>
                <wp:lineTo x="0" y="21509"/>
                <wp:lineTo x="21552" y="21509"/>
                <wp:lineTo x="215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69285" cy="2410460"/>
                    </a:xfrm>
                    <a:prstGeom prst="rect">
                      <a:avLst/>
                    </a:prstGeom>
                  </pic:spPr>
                </pic:pic>
              </a:graphicData>
            </a:graphic>
            <wp14:sizeRelH relativeFrom="page">
              <wp14:pctWidth>0</wp14:pctWidth>
            </wp14:sizeRelH>
            <wp14:sizeRelV relativeFrom="page">
              <wp14:pctHeight>0</wp14:pctHeight>
            </wp14:sizeRelV>
          </wp:anchor>
        </w:drawing>
      </w:r>
      <w:r w:rsidRPr="002D3303">
        <w:rPr>
          <w:sz w:val="22"/>
          <w:szCs w:val="22"/>
        </w:rPr>
        <w:tab/>
        <w:t>These problems are more likely to occur in two kinds of countries. The first is countries with very disproportionate electoral systems. High disproportionality means that one side could have much more power than they currently do if the electoral laws were changed. This gives them a reason to fight, sometimes literally. The graph below shows how legislative brawls are more likely in disproportionate systems:</w:t>
      </w:r>
    </w:p>
    <w:p w14:paraId="776840F0" w14:textId="77777777" w:rsidR="00ED24C0" w:rsidRDefault="00ED24C0" w:rsidP="00ED24C0">
      <w:pPr>
        <w:spacing w:after="120"/>
        <w:rPr>
          <w:sz w:val="22"/>
          <w:szCs w:val="22"/>
        </w:rPr>
        <w:sectPr w:rsidR="00ED24C0" w:rsidSect="008D2CFE">
          <w:footerReference w:type="even" r:id="rId22"/>
          <w:pgSz w:w="12240" w:h="15840" w:code="1"/>
          <w:pgMar w:top="1296" w:right="1296" w:bottom="1296" w:left="1296" w:header="720" w:footer="720" w:gutter="0"/>
          <w:cols w:space="720"/>
          <w:noEndnote/>
          <w:docGrid w:linePitch="326"/>
        </w:sectPr>
      </w:pPr>
    </w:p>
    <w:p w14:paraId="75904001" w14:textId="77777777" w:rsidR="00ED24C0" w:rsidRPr="002D3303" w:rsidRDefault="00ED24C0" w:rsidP="00ED24C0">
      <w:pPr>
        <w:spacing w:after="120"/>
        <w:rPr>
          <w:sz w:val="22"/>
          <w:szCs w:val="22"/>
        </w:rPr>
      </w:pPr>
      <w:r w:rsidRPr="002D3303">
        <w:rPr>
          <w:noProof/>
          <w:sz w:val="22"/>
          <w:szCs w:val="22"/>
        </w:rPr>
        <w:drawing>
          <wp:inline distT="0" distB="0" distL="0" distR="0" wp14:anchorId="1A8E849A" wp14:editId="6881D7E4">
            <wp:extent cx="2984431" cy="2511829"/>
            <wp:effectExtent l="0" t="0" r="63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92223" cy="2518387"/>
                    </a:xfrm>
                    <a:prstGeom prst="rect">
                      <a:avLst/>
                    </a:prstGeom>
                    <a:noFill/>
                    <a:ln>
                      <a:noFill/>
                    </a:ln>
                  </pic:spPr>
                </pic:pic>
              </a:graphicData>
            </a:graphic>
          </wp:inline>
        </w:drawing>
      </w:r>
    </w:p>
    <w:p w14:paraId="39F45A47" w14:textId="77777777" w:rsidR="00ED24C0" w:rsidRDefault="00ED24C0" w:rsidP="00ED24C0">
      <w:pPr>
        <w:spacing w:after="120"/>
        <w:rPr>
          <w:sz w:val="22"/>
          <w:szCs w:val="22"/>
        </w:rPr>
        <w:sectPr w:rsidR="00ED24C0" w:rsidSect="008D2CFE">
          <w:type w:val="continuous"/>
          <w:pgSz w:w="12240" w:h="15840" w:code="1"/>
          <w:pgMar w:top="1296" w:right="1296" w:bottom="1296" w:left="1296" w:header="720" w:footer="720" w:gutter="0"/>
          <w:cols w:num="2" w:space="720"/>
          <w:noEndnote/>
          <w:docGrid w:linePitch="326"/>
        </w:sectPr>
      </w:pPr>
    </w:p>
    <w:p w14:paraId="6E382FA1" w14:textId="77777777" w:rsidR="00ED24C0" w:rsidRPr="002D3303" w:rsidRDefault="00ED24C0" w:rsidP="00ED24C0">
      <w:pPr>
        <w:spacing w:after="120"/>
        <w:rPr>
          <w:sz w:val="22"/>
          <w:szCs w:val="22"/>
        </w:rPr>
      </w:pPr>
      <w:r w:rsidRPr="002D3303">
        <w:rPr>
          <w:sz w:val="22"/>
          <w:szCs w:val="22"/>
        </w:rPr>
        <w:lastRenderedPageBreak/>
        <w:tab/>
        <w:t>Second, brawls in are more likely in newer legislatures—where institutional norms might not have had time to develop, making problems of credible commitment more difficult to address. The graph above shows how older democratic systems are much less likely to experience a legislative brawl.</w:t>
      </w:r>
    </w:p>
    <w:p w14:paraId="7C882B85" w14:textId="77777777" w:rsidR="00ED24C0" w:rsidRPr="002D3303" w:rsidRDefault="00ED24C0" w:rsidP="00ED24C0">
      <w:pPr>
        <w:spacing w:after="120"/>
        <w:rPr>
          <w:sz w:val="22"/>
          <w:szCs w:val="22"/>
        </w:rPr>
      </w:pPr>
      <w:r w:rsidRPr="002D3303">
        <w:rPr>
          <w:sz w:val="22"/>
          <w:szCs w:val="22"/>
        </w:rPr>
        <w:tab/>
        <w:t xml:space="preserve">In Ukraine before the outbreak of the actual civil war, the legislature was plagued by credible commitment problems and thus by violence. These conflicts were about gaining or preventing increases of future power. Ukrainian political parties and the national legislature are largely divided along linguistic and geopolitical lines. </w:t>
      </w:r>
      <w:proofErr w:type="spellStart"/>
      <w:r w:rsidRPr="002D3303">
        <w:rPr>
          <w:sz w:val="22"/>
          <w:szCs w:val="22"/>
        </w:rPr>
        <w:t>Pro­Western</w:t>
      </w:r>
      <w:proofErr w:type="spellEnd"/>
      <w:r w:rsidRPr="002D3303">
        <w:rPr>
          <w:sz w:val="22"/>
          <w:szCs w:val="22"/>
        </w:rPr>
        <w:t xml:space="preserve"> parties dominate in the center and west of the country. </w:t>
      </w:r>
      <w:proofErr w:type="spellStart"/>
      <w:r w:rsidRPr="002D3303">
        <w:rPr>
          <w:sz w:val="22"/>
          <w:szCs w:val="22"/>
        </w:rPr>
        <w:t>Pro­Russian</w:t>
      </w:r>
      <w:proofErr w:type="spellEnd"/>
      <w:r w:rsidRPr="002D3303">
        <w:rPr>
          <w:sz w:val="22"/>
          <w:szCs w:val="22"/>
        </w:rPr>
        <w:t xml:space="preserve"> parties dominate in the east and south. Each side presses for closer integration with either the European Union or Russia. Closer integration with Europe, </w:t>
      </w:r>
      <w:proofErr w:type="spellStart"/>
      <w:r w:rsidRPr="002D3303">
        <w:rPr>
          <w:sz w:val="22"/>
          <w:szCs w:val="22"/>
        </w:rPr>
        <w:t>pro­Russian</w:t>
      </w:r>
      <w:proofErr w:type="spellEnd"/>
      <w:r w:rsidRPr="002D3303">
        <w:rPr>
          <w:sz w:val="22"/>
          <w:szCs w:val="22"/>
        </w:rPr>
        <w:t xml:space="preserve"> Ukrainians believed, would advantage </w:t>
      </w:r>
      <w:proofErr w:type="spellStart"/>
      <w:r w:rsidRPr="002D3303">
        <w:rPr>
          <w:sz w:val="22"/>
          <w:szCs w:val="22"/>
        </w:rPr>
        <w:t>pro­Western</w:t>
      </w:r>
      <w:proofErr w:type="spellEnd"/>
      <w:r w:rsidRPr="002D3303">
        <w:rPr>
          <w:sz w:val="22"/>
          <w:szCs w:val="22"/>
        </w:rPr>
        <w:t xml:space="preserve"> politicians in the future. </w:t>
      </w:r>
      <w:proofErr w:type="spellStart"/>
      <w:r w:rsidRPr="002D3303">
        <w:rPr>
          <w:sz w:val="22"/>
          <w:szCs w:val="22"/>
        </w:rPr>
        <w:t>Pro­western</w:t>
      </w:r>
      <w:proofErr w:type="spellEnd"/>
      <w:r w:rsidRPr="002D3303">
        <w:rPr>
          <w:sz w:val="22"/>
          <w:szCs w:val="22"/>
        </w:rPr>
        <w:t xml:space="preserve"> politicians similarly fear moves that cement and increase Ru</w:t>
      </w:r>
      <w:r>
        <w:rPr>
          <w:sz w:val="22"/>
          <w:szCs w:val="22"/>
        </w:rPr>
        <w:t>ssia’s presence in the country.</w:t>
      </w:r>
      <w:r w:rsidRPr="002D3303">
        <w:rPr>
          <w:sz w:val="22"/>
          <w:szCs w:val="22"/>
        </w:rPr>
        <w:t xml:space="preserve"> This was the situation in 2010 when a spectacular brawl occurred during the ratification of the treaty to continue leasing port facilities to Russia’s Black Sea fleet. Other brawls have occurred over legislation to allow the use of the Russian language in public institutions, and recently over decisions to send troops to fight separatist groups in eastern parts of the country.</w:t>
      </w:r>
    </w:p>
    <w:p w14:paraId="0EFA8D39" w14:textId="77777777" w:rsidR="00ED24C0" w:rsidRPr="002D3303" w:rsidRDefault="00ED24C0" w:rsidP="00ED24C0">
      <w:pPr>
        <w:spacing w:after="120"/>
        <w:rPr>
          <w:sz w:val="22"/>
          <w:szCs w:val="22"/>
        </w:rPr>
      </w:pPr>
      <w:r w:rsidRPr="002D3303">
        <w:rPr>
          <w:sz w:val="22"/>
          <w:szCs w:val="22"/>
        </w:rPr>
        <w:tab/>
        <w:t xml:space="preserve">Credible commitment problems are behind brawls in other countries’ legislatures. A South Korean brawl in 2009 was a fight over media ownership rules. </w:t>
      </w:r>
      <w:proofErr w:type="spellStart"/>
      <w:r w:rsidRPr="002D3303">
        <w:rPr>
          <w:sz w:val="22"/>
          <w:szCs w:val="22"/>
        </w:rPr>
        <w:t>Left­leaning</w:t>
      </w:r>
      <w:proofErr w:type="spellEnd"/>
      <w:r w:rsidRPr="002D3303">
        <w:rPr>
          <w:sz w:val="22"/>
          <w:szCs w:val="22"/>
        </w:rPr>
        <w:t xml:space="preserve"> opposition politicians worried that allowing increasing conservative media ownership would disadvantage them in future political contests.</w:t>
      </w:r>
    </w:p>
    <w:p w14:paraId="3D087995" w14:textId="77777777" w:rsidR="00ED24C0" w:rsidRPr="002D3303" w:rsidRDefault="00ED24C0" w:rsidP="00ED24C0">
      <w:pPr>
        <w:spacing w:after="120"/>
        <w:rPr>
          <w:sz w:val="22"/>
          <w:szCs w:val="22"/>
        </w:rPr>
      </w:pPr>
      <w:r w:rsidRPr="002D3303">
        <w:rPr>
          <w:sz w:val="22"/>
          <w:szCs w:val="22"/>
        </w:rPr>
        <w:tab/>
        <w:t>Rep. Preston Brooks’ caning of Sen. Charles Sumner in 1856 was predicated on changing demographics in the United States that favored free over slave states. Bolstered by these changes, abolitionists like Sen. Sumner pushed for the end of slavery. Fearing an end to the balance of power between free and slave states, slavery advocates like Brooks had little to lose from using violence in a vain attempt to suppress the emerging legislative majority.</w:t>
      </w:r>
    </w:p>
    <w:p w14:paraId="092D139C" w14:textId="77777777" w:rsidR="00ED24C0" w:rsidRPr="002D3303" w:rsidRDefault="00ED24C0" w:rsidP="00ED24C0">
      <w:pPr>
        <w:spacing w:after="120"/>
        <w:rPr>
          <w:sz w:val="22"/>
          <w:szCs w:val="22"/>
        </w:rPr>
      </w:pPr>
      <w:r w:rsidRPr="002D3303">
        <w:rPr>
          <w:sz w:val="22"/>
          <w:szCs w:val="22"/>
        </w:rPr>
        <w:tab/>
        <w:t xml:space="preserve">These problems can even be seen at the local level in East </w:t>
      </w:r>
      <w:proofErr w:type="spellStart"/>
      <w:r w:rsidRPr="002D3303">
        <w:rPr>
          <w:sz w:val="22"/>
          <w:szCs w:val="22"/>
        </w:rPr>
        <w:t>Rampo</w:t>
      </w:r>
      <w:proofErr w:type="spellEnd"/>
      <w:r w:rsidRPr="002D3303">
        <w:rPr>
          <w:sz w:val="22"/>
          <w:szCs w:val="22"/>
        </w:rPr>
        <w:t>, New York. The town’s Hasidic community is capable of organizing overwhelming electoral majorities. This means that they can shift resources to Hasidic groups, including private special education. Their electoral power makes it almost impossible for them to credibly commit to fully funding the local public schools. This American Life quotes one Hasidic board member as saying:</w:t>
      </w:r>
    </w:p>
    <w:p w14:paraId="21561048" w14:textId="77777777" w:rsidR="00ED24C0" w:rsidRPr="002D3303" w:rsidRDefault="00ED24C0" w:rsidP="00ED24C0">
      <w:pPr>
        <w:spacing w:after="120"/>
        <w:ind w:left="720"/>
        <w:rPr>
          <w:sz w:val="22"/>
          <w:szCs w:val="22"/>
        </w:rPr>
      </w:pPr>
      <w:r w:rsidRPr="002D3303">
        <w:rPr>
          <w:sz w:val="22"/>
          <w:szCs w:val="22"/>
        </w:rPr>
        <w:t>…we have all the power. Why would we negotiate? If we do, we only have things to lose.’</w:t>
      </w:r>
    </w:p>
    <w:p w14:paraId="7DBB4E01" w14:textId="77777777" w:rsidR="00ED24C0" w:rsidRPr="002D3303" w:rsidRDefault="00ED24C0" w:rsidP="00ED24C0">
      <w:pPr>
        <w:spacing w:after="120"/>
        <w:rPr>
          <w:sz w:val="22"/>
          <w:szCs w:val="22"/>
        </w:rPr>
      </w:pPr>
      <w:r w:rsidRPr="002D3303">
        <w:rPr>
          <w:sz w:val="22"/>
          <w:szCs w:val="22"/>
        </w:rPr>
        <w:t xml:space="preserve">Because of this, </w:t>
      </w:r>
      <w:proofErr w:type="spellStart"/>
      <w:r w:rsidRPr="002D3303">
        <w:rPr>
          <w:sz w:val="22"/>
          <w:szCs w:val="22"/>
        </w:rPr>
        <w:t>non­Hasidic</w:t>
      </w:r>
      <w:proofErr w:type="spellEnd"/>
      <w:r w:rsidRPr="002D3303">
        <w:rPr>
          <w:sz w:val="22"/>
          <w:szCs w:val="22"/>
        </w:rPr>
        <w:t xml:space="preserve"> residents feel that they have no other options than disrupting school board meetings.</w:t>
      </w:r>
    </w:p>
    <w:p w14:paraId="15AC70E1" w14:textId="77777777" w:rsidR="00ED24C0" w:rsidRPr="002D3303" w:rsidRDefault="00ED24C0" w:rsidP="00ED24C0">
      <w:pPr>
        <w:spacing w:after="120"/>
        <w:rPr>
          <w:sz w:val="22"/>
          <w:szCs w:val="22"/>
        </w:rPr>
      </w:pPr>
      <w:r w:rsidRPr="002D3303">
        <w:rPr>
          <w:sz w:val="22"/>
          <w:szCs w:val="22"/>
        </w:rPr>
        <w:t>Although legislative disruption and brawls may seem like unpredictable, spontaneous outbursts, we think there is a logic underlying them. They are often the result of underlying circumstances that make it difficult for legislators to credibly commit to follow peaceful bargains.</w:t>
      </w:r>
    </w:p>
    <w:p w14:paraId="13732C9A" w14:textId="77777777" w:rsidR="00ED24C0" w:rsidRPr="002D3303" w:rsidRDefault="00ED24C0" w:rsidP="00ED24C0">
      <w:pPr>
        <w:spacing w:after="60"/>
        <w:rPr>
          <w:i/>
          <w:sz w:val="22"/>
          <w:szCs w:val="22"/>
        </w:rPr>
      </w:pPr>
      <w:r w:rsidRPr="002D3303">
        <w:rPr>
          <w:i/>
          <w:sz w:val="22"/>
          <w:szCs w:val="22"/>
        </w:rPr>
        <w:t xml:space="preserve">Christopher </w:t>
      </w:r>
      <w:proofErr w:type="spellStart"/>
      <w:r w:rsidRPr="002D3303">
        <w:rPr>
          <w:i/>
          <w:sz w:val="22"/>
          <w:szCs w:val="22"/>
        </w:rPr>
        <w:t>Gandrud</w:t>
      </w:r>
      <w:proofErr w:type="spellEnd"/>
      <w:r w:rsidRPr="002D3303">
        <w:rPr>
          <w:i/>
          <w:sz w:val="22"/>
          <w:szCs w:val="22"/>
        </w:rPr>
        <w:t xml:space="preserve"> is a post­doctoral researcher at the </w:t>
      </w:r>
      <w:proofErr w:type="spellStart"/>
      <w:r w:rsidRPr="002D3303">
        <w:rPr>
          <w:i/>
          <w:sz w:val="22"/>
          <w:szCs w:val="22"/>
        </w:rPr>
        <w:t>Hertie</w:t>
      </w:r>
      <w:proofErr w:type="spellEnd"/>
      <w:r w:rsidRPr="002D3303">
        <w:rPr>
          <w:i/>
          <w:sz w:val="22"/>
          <w:szCs w:val="22"/>
        </w:rPr>
        <w:t xml:space="preserve"> School of Governance and Emily Beaulieu is an assistant professor of political scientist at the University of Kentucky.</w:t>
      </w:r>
    </w:p>
    <w:p w14:paraId="4482C0A6" w14:textId="77777777" w:rsidR="00ED24C0" w:rsidRDefault="00ED24C0" w:rsidP="00ED24C0">
      <w:pPr>
        <w:spacing w:after="60"/>
        <w:rPr>
          <w:i/>
          <w:sz w:val="22"/>
          <w:szCs w:val="22"/>
        </w:rPr>
      </w:pPr>
      <w:r w:rsidRPr="002D3303">
        <w:rPr>
          <w:i/>
          <w:sz w:val="22"/>
          <w:szCs w:val="22"/>
        </w:rPr>
        <w:t>http://www.washingtonpost.com/blogs/monkey-cage/wp/2014/10/14/huge-brawls-in-legislatures-explained/</w:t>
      </w:r>
    </w:p>
    <w:p w14:paraId="67257CB0" w14:textId="77777777" w:rsidR="00ED24C0" w:rsidRDefault="00ED24C0" w:rsidP="00ED24C0"/>
    <w:p w14:paraId="0E8F08EE" w14:textId="2C9E42E2" w:rsidR="000A2AB4" w:rsidRDefault="000A2AB4">
      <w:r>
        <w:br w:type="page"/>
      </w:r>
    </w:p>
    <w:p w14:paraId="050D7639" w14:textId="1EB36365" w:rsidR="000A2AB4" w:rsidRPr="000A2AB4" w:rsidRDefault="000A2AB4">
      <w:pPr>
        <w:rPr>
          <w:rFonts w:ascii="Calibri" w:hAnsi="Calibri" w:cs="Calibri"/>
          <w:sz w:val="28"/>
          <w:szCs w:val="28"/>
        </w:rPr>
      </w:pPr>
      <w:r w:rsidRPr="000A2AB4">
        <w:rPr>
          <w:rFonts w:ascii="Calibri" w:hAnsi="Calibri" w:cs="Calibri"/>
          <w:sz w:val="28"/>
          <w:szCs w:val="28"/>
        </w:rPr>
        <w:lastRenderedPageBreak/>
        <w:t xml:space="preserve">Identify the variables </w:t>
      </w:r>
      <w:proofErr w:type="spellStart"/>
      <w:r w:rsidRPr="000A2AB4">
        <w:rPr>
          <w:rFonts w:ascii="Calibri" w:hAnsi="Calibri" w:cs="Calibri"/>
          <w:sz w:val="28"/>
          <w:szCs w:val="28"/>
        </w:rPr>
        <w:t>Gandrud</w:t>
      </w:r>
      <w:proofErr w:type="spellEnd"/>
      <w:r w:rsidRPr="000A2AB4">
        <w:rPr>
          <w:rFonts w:ascii="Calibri" w:hAnsi="Calibri" w:cs="Calibri"/>
          <w:sz w:val="28"/>
          <w:szCs w:val="28"/>
        </w:rPr>
        <w:t xml:space="preserve"> and Beaulieu (2014) use.</w:t>
      </w:r>
    </w:p>
    <w:p w14:paraId="079C8FA7" w14:textId="5CECDF67" w:rsidR="00EB6C3F" w:rsidRPr="000A2AB4" w:rsidRDefault="000A2AB4" w:rsidP="000A2AB4">
      <w:pPr>
        <w:jc w:val="center"/>
      </w:pPr>
      <w:r>
        <w:rPr>
          <w:noProof/>
          <w:sz w:val="22"/>
          <w:szCs w:val="22"/>
        </w:rPr>
        <w:drawing>
          <wp:inline distT="0" distB="0" distL="0" distR="0" wp14:anchorId="45204AFD" wp14:editId="008D87C8">
            <wp:extent cx="5321222" cy="2149282"/>
            <wp:effectExtent l="0" t="0" r="635" b="0"/>
            <wp:docPr id="1" name="Picture 1" descr="A black cube with white text and blue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cube with white text and blue arrows&#10;&#10;Description automatically generated"/>
                    <pic:cNvPicPr/>
                  </pic:nvPicPr>
                  <pic:blipFill rotWithShape="1">
                    <a:blip r:embed="rId24" cstate="print">
                      <a:extLst>
                        <a:ext uri="{28A0092B-C50C-407E-A947-70E740481C1C}">
                          <a14:useLocalDpi xmlns:a14="http://schemas.microsoft.com/office/drawing/2010/main" val="0"/>
                        </a:ext>
                      </a:extLst>
                    </a:blip>
                    <a:srcRect t="17596" b="4451"/>
                    <a:stretch/>
                  </pic:blipFill>
                  <pic:spPr bwMode="auto">
                    <a:xfrm>
                      <a:off x="0" y="0"/>
                      <a:ext cx="5437464" cy="2196233"/>
                    </a:xfrm>
                    <a:prstGeom prst="rect">
                      <a:avLst/>
                    </a:prstGeom>
                    <a:ln>
                      <a:noFill/>
                    </a:ln>
                    <a:extLst>
                      <a:ext uri="{53640926-AAD7-44D8-BBD7-CCE9431645EC}">
                        <a14:shadowObscured xmlns:a14="http://schemas.microsoft.com/office/drawing/2010/main"/>
                      </a:ext>
                    </a:extLst>
                  </pic:spPr>
                </pic:pic>
              </a:graphicData>
            </a:graphic>
          </wp:inline>
        </w:drawing>
      </w:r>
    </w:p>
    <w:p w14:paraId="63EA0500" w14:textId="579DDD7F" w:rsidR="00EB6C3F" w:rsidRPr="00114AD5" w:rsidRDefault="000A2AB4" w:rsidP="00EB6C3F">
      <w:pPr>
        <w:rPr>
          <w:sz w:val="32"/>
          <w:szCs w:val="32"/>
        </w:rPr>
      </w:pPr>
      <w:r>
        <w:rPr>
          <w:sz w:val="32"/>
          <w:szCs w:val="32"/>
        </w:rPr>
        <w:t xml:space="preserve">How do </w:t>
      </w:r>
      <w:proofErr w:type="spellStart"/>
      <w:r>
        <w:rPr>
          <w:sz w:val="32"/>
          <w:szCs w:val="32"/>
        </w:rPr>
        <w:t>Gandrud</w:t>
      </w:r>
      <w:proofErr w:type="spellEnd"/>
      <w:r>
        <w:rPr>
          <w:sz w:val="32"/>
          <w:szCs w:val="32"/>
        </w:rPr>
        <w:t xml:space="preserve"> and Beaulieu (2014) conceptualize and operationalize their variables? </w:t>
      </w:r>
    </w:p>
    <w:tbl>
      <w:tblPr>
        <w:tblStyle w:val="TableGrid"/>
        <w:tblW w:w="0" w:type="auto"/>
        <w:tblLook w:val="04A0" w:firstRow="1" w:lastRow="0" w:firstColumn="1" w:lastColumn="0" w:noHBand="0" w:noVBand="1"/>
      </w:tblPr>
      <w:tblGrid>
        <w:gridCol w:w="2092"/>
        <w:gridCol w:w="3183"/>
        <w:gridCol w:w="4200"/>
      </w:tblGrid>
      <w:tr w:rsidR="00EB6C3F" w:rsidRPr="000A2AB4" w14:paraId="1511ABE7" w14:textId="77777777" w:rsidTr="003C76C6">
        <w:tc>
          <w:tcPr>
            <w:tcW w:w="2092" w:type="dxa"/>
          </w:tcPr>
          <w:p w14:paraId="23CEC345" w14:textId="77777777" w:rsidR="00EB6C3F" w:rsidRPr="000A2AB4" w:rsidRDefault="00EB6C3F" w:rsidP="003C76C6">
            <w:pPr>
              <w:rPr>
                <w:rFonts w:cstheme="minorHAnsi"/>
              </w:rPr>
            </w:pPr>
            <w:r w:rsidRPr="000A2AB4">
              <w:rPr>
                <w:rFonts w:cstheme="minorHAnsi"/>
              </w:rPr>
              <w:t>Clarifying question</w:t>
            </w:r>
          </w:p>
        </w:tc>
        <w:tc>
          <w:tcPr>
            <w:tcW w:w="3183" w:type="dxa"/>
          </w:tcPr>
          <w:p w14:paraId="4E25E19E" w14:textId="77777777" w:rsidR="00EB6C3F" w:rsidRPr="000A2AB4" w:rsidRDefault="00EB6C3F" w:rsidP="003C76C6">
            <w:pPr>
              <w:rPr>
                <w:rFonts w:cstheme="minorHAnsi"/>
              </w:rPr>
            </w:pPr>
            <w:r w:rsidRPr="000A2AB4">
              <w:rPr>
                <w:rFonts w:cstheme="minorHAnsi"/>
              </w:rPr>
              <w:t>Conceptualization / Defining the Concept</w:t>
            </w:r>
          </w:p>
        </w:tc>
        <w:tc>
          <w:tcPr>
            <w:tcW w:w="4200" w:type="dxa"/>
          </w:tcPr>
          <w:p w14:paraId="1E4D430A" w14:textId="77777777" w:rsidR="00EB6C3F" w:rsidRPr="000A2AB4" w:rsidRDefault="00EB6C3F" w:rsidP="003C76C6">
            <w:pPr>
              <w:rPr>
                <w:rFonts w:cstheme="minorHAnsi"/>
              </w:rPr>
            </w:pPr>
            <w:r w:rsidRPr="000A2AB4">
              <w:rPr>
                <w:rFonts w:cstheme="minorHAnsi"/>
              </w:rPr>
              <w:t>Operationalization / Measuring concept</w:t>
            </w:r>
          </w:p>
        </w:tc>
      </w:tr>
      <w:tr w:rsidR="00EB6C3F" w:rsidRPr="000A2AB4" w14:paraId="3631E808" w14:textId="77777777" w:rsidTr="003C76C6">
        <w:tc>
          <w:tcPr>
            <w:tcW w:w="2092" w:type="dxa"/>
            <w:vMerge w:val="restart"/>
          </w:tcPr>
          <w:p w14:paraId="61FC8B84" w14:textId="77777777" w:rsidR="00EB6C3F" w:rsidRPr="000A2AB4" w:rsidRDefault="00EB6C3F" w:rsidP="003C76C6">
            <w:pPr>
              <w:rPr>
                <w:rFonts w:cstheme="minorHAnsi"/>
                <w:bCs/>
              </w:rPr>
            </w:pPr>
            <w:r w:rsidRPr="000A2AB4">
              <w:rPr>
                <w:rFonts w:cstheme="minorHAnsi"/>
                <w:bCs/>
              </w:rPr>
              <w:t>Dependent variable:</w:t>
            </w:r>
          </w:p>
          <w:p w14:paraId="3081358C" w14:textId="77777777" w:rsidR="00EB6C3F" w:rsidRPr="000A2AB4" w:rsidRDefault="00EB6C3F" w:rsidP="003C76C6">
            <w:pPr>
              <w:rPr>
                <w:rFonts w:cstheme="minorHAnsi"/>
                <w:bCs/>
              </w:rPr>
            </w:pPr>
            <w:r w:rsidRPr="000A2AB4">
              <w:rPr>
                <w:rFonts w:cstheme="minorHAnsi"/>
                <w:bCs/>
              </w:rPr>
              <w:t>What is Legislative Violence?</w:t>
            </w:r>
          </w:p>
          <w:p w14:paraId="67F01998" w14:textId="77777777" w:rsidR="00EB6C3F" w:rsidRPr="000A2AB4" w:rsidRDefault="00EB6C3F" w:rsidP="003C76C6">
            <w:pPr>
              <w:rPr>
                <w:rFonts w:cstheme="minorHAnsi"/>
                <w:b/>
              </w:rPr>
            </w:pPr>
          </w:p>
          <w:p w14:paraId="0112BEFA" w14:textId="77777777" w:rsidR="00EB6C3F" w:rsidRPr="000A2AB4" w:rsidRDefault="00EB6C3F" w:rsidP="003C76C6">
            <w:pPr>
              <w:rPr>
                <w:rFonts w:cstheme="minorHAnsi"/>
              </w:rPr>
            </w:pPr>
          </w:p>
        </w:tc>
        <w:tc>
          <w:tcPr>
            <w:tcW w:w="3183" w:type="dxa"/>
          </w:tcPr>
          <w:p w14:paraId="47353FBB" w14:textId="77777777" w:rsidR="00EB6C3F" w:rsidRPr="000A2AB4" w:rsidRDefault="00EB6C3F" w:rsidP="003C76C6">
            <w:pPr>
              <w:rPr>
                <w:rFonts w:cstheme="minorHAnsi"/>
              </w:rPr>
            </w:pPr>
            <w:r w:rsidRPr="000A2AB4">
              <w:rPr>
                <w:rFonts w:cstheme="minorHAnsi"/>
              </w:rPr>
              <w:t xml:space="preserve">1. </w:t>
            </w:r>
          </w:p>
          <w:p w14:paraId="60DACAA4" w14:textId="77777777" w:rsidR="00EB6C3F" w:rsidRPr="000A2AB4" w:rsidRDefault="00EB6C3F" w:rsidP="003C76C6">
            <w:pPr>
              <w:rPr>
                <w:rFonts w:cstheme="minorHAnsi"/>
              </w:rPr>
            </w:pPr>
          </w:p>
          <w:p w14:paraId="449CD57D" w14:textId="77777777" w:rsidR="00EB6C3F" w:rsidRPr="000A2AB4" w:rsidRDefault="00EB6C3F" w:rsidP="003C76C6">
            <w:pPr>
              <w:rPr>
                <w:rFonts w:cstheme="minorHAnsi"/>
              </w:rPr>
            </w:pPr>
          </w:p>
        </w:tc>
        <w:tc>
          <w:tcPr>
            <w:tcW w:w="4200" w:type="dxa"/>
          </w:tcPr>
          <w:p w14:paraId="4FB6E311" w14:textId="77777777" w:rsidR="00EB6C3F" w:rsidRPr="000A2AB4" w:rsidRDefault="00EB6C3F" w:rsidP="003C76C6">
            <w:pPr>
              <w:rPr>
                <w:rFonts w:cstheme="minorHAnsi"/>
              </w:rPr>
            </w:pPr>
          </w:p>
        </w:tc>
      </w:tr>
      <w:tr w:rsidR="00EB6C3F" w:rsidRPr="000A2AB4" w14:paraId="18899E3C" w14:textId="77777777" w:rsidTr="003C76C6">
        <w:tc>
          <w:tcPr>
            <w:tcW w:w="2092" w:type="dxa"/>
            <w:vMerge/>
          </w:tcPr>
          <w:p w14:paraId="339F411D" w14:textId="77777777" w:rsidR="00EB6C3F" w:rsidRPr="000A2AB4" w:rsidRDefault="00EB6C3F" w:rsidP="003C76C6">
            <w:pPr>
              <w:rPr>
                <w:rFonts w:cstheme="minorHAnsi"/>
              </w:rPr>
            </w:pPr>
          </w:p>
        </w:tc>
        <w:tc>
          <w:tcPr>
            <w:tcW w:w="3183" w:type="dxa"/>
          </w:tcPr>
          <w:p w14:paraId="7F91D6F0" w14:textId="77777777" w:rsidR="00EB6C3F" w:rsidRPr="000A2AB4" w:rsidRDefault="00EB6C3F" w:rsidP="003C76C6">
            <w:pPr>
              <w:rPr>
                <w:rFonts w:cstheme="minorHAnsi"/>
              </w:rPr>
            </w:pPr>
            <w:r w:rsidRPr="000A2AB4">
              <w:rPr>
                <w:rFonts w:cstheme="minorHAnsi"/>
              </w:rPr>
              <w:t xml:space="preserve">2. </w:t>
            </w:r>
          </w:p>
          <w:p w14:paraId="18EFBA7D" w14:textId="77777777" w:rsidR="00EB6C3F" w:rsidRPr="000A2AB4" w:rsidRDefault="00EB6C3F" w:rsidP="003C76C6">
            <w:pPr>
              <w:rPr>
                <w:rFonts w:cstheme="minorHAnsi"/>
              </w:rPr>
            </w:pPr>
          </w:p>
          <w:p w14:paraId="3FD20648" w14:textId="77777777" w:rsidR="00EB6C3F" w:rsidRPr="000A2AB4" w:rsidRDefault="00EB6C3F" w:rsidP="003C76C6">
            <w:pPr>
              <w:rPr>
                <w:rFonts w:cstheme="minorHAnsi"/>
              </w:rPr>
            </w:pPr>
          </w:p>
        </w:tc>
        <w:tc>
          <w:tcPr>
            <w:tcW w:w="4200" w:type="dxa"/>
          </w:tcPr>
          <w:p w14:paraId="7747CCD2" w14:textId="77777777" w:rsidR="00EB6C3F" w:rsidRPr="000A2AB4" w:rsidRDefault="00EB6C3F" w:rsidP="003C76C6">
            <w:pPr>
              <w:rPr>
                <w:rFonts w:cstheme="minorHAnsi"/>
              </w:rPr>
            </w:pPr>
          </w:p>
        </w:tc>
      </w:tr>
      <w:tr w:rsidR="00EB6C3F" w:rsidRPr="000A2AB4" w14:paraId="1E95296E" w14:textId="77777777" w:rsidTr="003C76C6">
        <w:tc>
          <w:tcPr>
            <w:tcW w:w="2092" w:type="dxa"/>
            <w:vMerge/>
          </w:tcPr>
          <w:p w14:paraId="728826B5" w14:textId="77777777" w:rsidR="00EB6C3F" w:rsidRPr="000A2AB4" w:rsidRDefault="00EB6C3F" w:rsidP="003C76C6">
            <w:pPr>
              <w:rPr>
                <w:rFonts w:cstheme="minorHAnsi"/>
              </w:rPr>
            </w:pPr>
          </w:p>
        </w:tc>
        <w:tc>
          <w:tcPr>
            <w:tcW w:w="3183" w:type="dxa"/>
          </w:tcPr>
          <w:p w14:paraId="6C41CF75" w14:textId="77777777" w:rsidR="00EB6C3F" w:rsidRPr="000A2AB4" w:rsidRDefault="00EB6C3F" w:rsidP="003C76C6">
            <w:pPr>
              <w:rPr>
                <w:rFonts w:cstheme="minorHAnsi"/>
              </w:rPr>
            </w:pPr>
            <w:r w:rsidRPr="000A2AB4">
              <w:rPr>
                <w:rFonts w:cstheme="minorHAnsi"/>
              </w:rPr>
              <w:t xml:space="preserve">3. </w:t>
            </w:r>
          </w:p>
          <w:p w14:paraId="33C0B650" w14:textId="77777777" w:rsidR="00EB6C3F" w:rsidRPr="000A2AB4" w:rsidRDefault="00EB6C3F" w:rsidP="003C76C6">
            <w:pPr>
              <w:rPr>
                <w:rFonts w:cstheme="minorHAnsi"/>
              </w:rPr>
            </w:pPr>
          </w:p>
          <w:p w14:paraId="031EE9D1" w14:textId="77777777" w:rsidR="00EB6C3F" w:rsidRPr="000A2AB4" w:rsidRDefault="00EB6C3F" w:rsidP="003C76C6">
            <w:pPr>
              <w:rPr>
                <w:rFonts w:cstheme="minorHAnsi"/>
              </w:rPr>
            </w:pPr>
          </w:p>
        </w:tc>
        <w:tc>
          <w:tcPr>
            <w:tcW w:w="4200" w:type="dxa"/>
          </w:tcPr>
          <w:p w14:paraId="53FCA6BB" w14:textId="77777777" w:rsidR="00EB6C3F" w:rsidRPr="000A2AB4" w:rsidRDefault="00EB6C3F" w:rsidP="003C76C6">
            <w:pPr>
              <w:rPr>
                <w:rFonts w:cstheme="minorHAnsi"/>
              </w:rPr>
            </w:pPr>
          </w:p>
        </w:tc>
      </w:tr>
      <w:tr w:rsidR="00EB6C3F" w:rsidRPr="000A2AB4" w14:paraId="5AA37352" w14:textId="77777777" w:rsidTr="003C76C6">
        <w:tc>
          <w:tcPr>
            <w:tcW w:w="2092" w:type="dxa"/>
          </w:tcPr>
          <w:p w14:paraId="5B63351B" w14:textId="77777777" w:rsidR="00EB6C3F" w:rsidRPr="000A2AB4" w:rsidRDefault="00EB6C3F" w:rsidP="003C76C6">
            <w:pPr>
              <w:rPr>
                <w:rFonts w:cstheme="minorHAnsi"/>
              </w:rPr>
            </w:pPr>
            <w:r w:rsidRPr="000A2AB4">
              <w:rPr>
                <w:rFonts w:cstheme="minorHAnsi"/>
              </w:rPr>
              <w:t xml:space="preserve">Independent variable: </w:t>
            </w:r>
          </w:p>
          <w:p w14:paraId="07F925FA" w14:textId="77777777" w:rsidR="00EB6C3F" w:rsidRPr="000A2AB4" w:rsidRDefault="00EB6C3F" w:rsidP="003C76C6">
            <w:pPr>
              <w:rPr>
                <w:rFonts w:cstheme="minorHAnsi"/>
              </w:rPr>
            </w:pPr>
            <w:r w:rsidRPr="000A2AB4">
              <w:rPr>
                <w:rFonts w:cstheme="minorHAnsi"/>
              </w:rPr>
              <w:t>What is a credible commitment problem?</w:t>
            </w:r>
          </w:p>
        </w:tc>
        <w:tc>
          <w:tcPr>
            <w:tcW w:w="3183" w:type="dxa"/>
          </w:tcPr>
          <w:p w14:paraId="7C32A123" w14:textId="77777777" w:rsidR="00EB6C3F" w:rsidRPr="000A2AB4" w:rsidRDefault="00EB6C3F" w:rsidP="003C76C6">
            <w:pPr>
              <w:rPr>
                <w:rFonts w:cstheme="minorHAnsi"/>
              </w:rPr>
            </w:pPr>
          </w:p>
          <w:p w14:paraId="3D5CBA32" w14:textId="77777777" w:rsidR="00EB6C3F" w:rsidRPr="000A2AB4" w:rsidRDefault="00EB6C3F" w:rsidP="003C76C6">
            <w:pPr>
              <w:rPr>
                <w:rFonts w:cstheme="minorHAnsi"/>
              </w:rPr>
            </w:pPr>
          </w:p>
          <w:p w14:paraId="295FDB05" w14:textId="77777777" w:rsidR="00EB6C3F" w:rsidRPr="000A2AB4" w:rsidRDefault="00EB6C3F" w:rsidP="003C76C6">
            <w:pPr>
              <w:rPr>
                <w:rFonts w:cstheme="minorHAnsi"/>
              </w:rPr>
            </w:pPr>
          </w:p>
          <w:p w14:paraId="5D6213E6" w14:textId="77777777" w:rsidR="00EB6C3F" w:rsidRPr="000A2AB4" w:rsidRDefault="00EB6C3F" w:rsidP="003C76C6">
            <w:pPr>
              <w:rPr>
                <w:rFonts w:cstheme="minorHAnsi"/>
              </w:rPr>
            </w:pPr>
          </w:p>
          <w:p w14:paraId="16A24A87" w14:textId="77777777" w:rsidR="00EB6C3F" w:rsidRPr="000A2AB4" w:rsidRDefault="00EB6C3F" w:rsidP="003C76C6">
            <w:pPr>
              <w:rPr>
                <w:rFonts w:cstheme="minorHAnsi"/>
              </w:rPr>
            </w:pPr>
          </w:p>
          <w:p w14:paraId="6B11ED10" w14:textId="77777777" w:rsidR="00EB6C3F" w:rsidRPr="000A2AB4" w:rsidRDefault="00EB6C3F" w:rsidP="003C76C6">
            <w:pPr>
              <w:rPr>
                <w:rFonts w:cstheme="minorHAnsi"/>
              </w:rPr>
            </w:pPr>
          </w:p>
          <w:p w14:paraId="29C07EB7" w14:textId="77777777" w:rsidR="00EB6C3F" w:rsidRPr="000A2AB4" w:rsidRDefault="00EB6C3F" w:rsidP="003C76C6">
            <w:pPr>
              <w:rPr>
                <w:rFonts w:cstheme="minorHAnsi"/>
              </w:rPr>
            </w:pPr>
          </w:p>
        </w:tc>
        <w:tc>
          <w:tcPr>
            <w:tcW w:w="4200" w:type="dxa"/>
          </w:tcPr>
          <w:p w14:paraId="58CA0EB7" w14:textId="77777777" w:rsidR="00EB6C3F" w:rsidRPr="000A2AB4" w:rsidRDefault="00EB6C3F" w:rsidP="00632F69">
            <w:pPr>
              <w:ind w:left="720"/>
              <w:rPr>
                <w:rFonts w:cstheme="minorHAnsi"/>
              </w:rPr>
            </w:pPr>
          </w:p>
        </w:tc>
      </w:tr>
    </w:tbl>
    <w:p w14:paraId="6B4B20DE" w14:textId="77777777" w:rsidR="000A2AB4" w:rsidRDefault="000A2AB4" w:rsidP="00EB6C3F">
      <w:pPr>
        <w:rPr>
          <w:sz w:val="22"/>
          <w:szCs w:val="22"/>
        </w:rPr>
      </w:pPr>
    </w:p>
    <w:p w14:paraId="6A87F328" w14:textId="77777777" w:rsidR="000A2AB4" w:rsidRDefault="000A2AB4" w:rsidP="00EB6C3F">
      <w:pPr>
        <w:rPr>
          <w:rFonts w:asciiTheme="minorHAnsi" w:hAnsiTheme="minorHAnsi" w:cstheme="minorHAnsi"/>
          <w:sz w:val="28"/>
          <w:szCs w:val="28"/>
        </w:rPr>
      </w:pPr>
    </w:p>
    <w:p w14:paraId="4B8BFFC2" w14:textId="440EB9E1" w:rsidR="00EB6C3F" w:rsidRPr="000A2AB4" w:rsidRDefault="000A2AB4" w:rsidP="00EB6C3F">
      <w:pPr>
        <w:rPr>
          <w:rFonts w:asciiTheme="minorHAnsi" w:hAnsiTheme="minorHAnsi" w:cstheme="minorHAnsi"/>
          <w:sz w:val="28"/>
          <w:szCs w:val="28"/>
        </w:rPr>
      </w:pPr>
      <w:r w:rsidRPr="000A2AB4">
        <w:rPr>
          <w:rFonts w:asciiTheme="minorHAnsi" w:hAnsiTheme="minorHAnsi" w:cstheme="minorHAnsi"/>
          <w:sz w:val="28"/>
          <w:szCs w:val="28"/>
        </w:rPr>
        <w:t xml:space="preserve">Which theoretical lens </w:t>
      </w:r>
      <w:r>
        <w:rPr>
          <w:rFonts w:asciiTheme="minorHAnsi" w:hAnsiTheme="minorHAnsi" w:cstheme="minorHAnsi"/>
          <w:sz w:val="28"/>
          <w:szCs w:val="28"/>
        </w:rPr>
        <w:t>do</w:t>
      </w:r>
      <w:r w:rsidRPr="000A2AB4">
        <w:rPr>
          <w:rFonts w:asciiTheme="minorHAnsi" w:hAnsiTheme="minorHAnsi" w:cstheme="minorHAnsi"/>
          <w:sz w:val="28"/>
          <w:szCs w:val="28"/>
        </w:rPr>
        <w:t xml:space="preserve"> </w:t>
      </w:r>
      <w:proofErr w:type="spellStart"/>
      <w:r w:rsidRPr="000A2AB4">
        <w:rPr>
          <w:rFonts w:asciiTheme="minorHAnsi" w:hAnsiTheme="minorHAnsi" w:cstheme="minorHAnsi"/>
          <w:sz w:val="28"/>
          <w:szCs w:val="28"/>
        </w:rPr>
        <w:t>Gandrud</w:t>
      </w:r>
      <w:proofErr w:type="spellEnd"/>
      <w:r w:rsidRPr="000A2AB4">
        <w:rPr>
          <w:rFonts w:asciiTheme="minorHAnsi" w:hAnsiTheme="minorHAnsi" w:cstheme="minorHAnsi"/>
          <w:sz w:val="28"/>
          <w:szCs w:val="28"/>
        </w:rPr>
        <w:t xml:space="preserve"> and Beaulieu (2014) us</w:t>
      </w:r>
      <w:r>
        <w:rPr>
          <w:rFonts w:asciiTheme="minorHAnsi" w:hAnsiTheme="minorHAnsi" w:cstheme="minorHAnsi"/>
          <w:sz w:val="28"/>
          <w:szCs w:val="28"/>
        </w:rPr>
        <w:t>e</w:t>
      </w:r>
      <w:r w:rsidRPr="000A2AB4">
        <w:rPr>
          <w:rFonts w:asciiTheme="minorHAnsi" w:hAnsiTheme="minorHAnsi" w:cstheme="minorHAnsi"/>
          <w:sz w:val="28"/>
          <w:szCs w:val="28"/>
        </w:rPr>
        <w:t xml:space="preserve"> </w:t>
      </w:r>
      <w:r>
        <w:rPr>
          <w:rFonts w:asciiTheme="minorHAnsi" w:hAnsiTheme="minorHAnsi" w:cstheme="minorHAnsi"/>
          <w:sz w:val="28"/>
          <w:szCs w:val="28"/>
        </w:rPr>
        <w:t>to explain why legislative brawls occur</w:t>
      </w:r>
      <w:r w:rsidRPr="000A2AB4">
        <w:rPr>
          <w:rFonts w:asciiTheme="minorHAnsi" w:hAnsiTheme="minorHAnsi" w:cstheme="minorHAnsi"/>
          <w:sz w:val="28"/>
          <w:szCs w:val="28"/>
        </w:rPr>
        <w:t xml:space="preserve">? </w:t>
      </w:r>
    </w:p>
    <w:p w14:paraId="234DE17C" w14:textId="77777777" w:rsidR="000A2AB4" w:rsidRDefault="000A2AB4" w:rsidP="00EB6C3F">
      <w:pPr>
        <w:rPr>
          <w:sz w:val="22"/>
          <w:szCs w:val="22"/>
        </w:rPr>
      </w:pPr>
    </w:p>
    <w:p w14:paraId="071F89D7" w14:textId="77777777" w:rsidR="000A2AB4" w:rsidRDefault="000A2AB4">
      <w:pPr>
        <w:rPr>
          <w:rFonts w:ascii="Calibri" w:hAnsi="Calibri" w:cs="Calibri"/>
          <w:sz w:val="28"/>
          <w:szCs w:val="22"/>
        </w:rPr>
      </w:pPr>
      <w:r>
        <w:rPr>
          <w:rFonts w:ascii="Calibri" w:hAnsi="Calibri" w:cs="Calibri"/>
          <w:sz w:val="28"/>
          <w:szCs w:val="22"/>
        </w:rPr>
        <w:br w:type="page"/>
      </w:r>
    </w:p>
    <w:p w14:paraId="5F5884C4" w14:textId="53690930" w:rsidR="00EB6C3F" w:rsidRPr="00174625" w:rsidRDefault="00EB6C3F" w:rsidP="00EB6C3F">
      <w:pPr>
        <w:rPr>
          <w:rFonts w:ascii="Calibri" w:hAnsi="Calibri" w:cs="Calibri"/>
          <w:sz w:val="28"/>
          <w:szCs w:val="22"/>
        </w:rPr>
      </w:pPr>
      <w:r w:rsidRPr="00174625">
        <w:rPr>
          <w:rFonts w:ascii="Calibri" w:hAnsi="Calibri" w:cs="Calibri"/>
          <w:sz w:val="28"/>
          <w:szCs w:val="22"/>
        </w:rPr>
        <w:lastRenderedPageBreak/>
        <w:t xml:space="preserve">Switch lenses: How would each theoretical tradition explain why </w:t>
      </w:r>
      <w:r>
        <w:rPr>
          <w:rFonts w:ascii="Calibri" w:hAnsi="Calibri" w:cs="Calibri"/>
          <w:sz w:val="28"/>
          <w:szCs w:val="22"/>
        </w:rPr>
        <w:t>legislative brawls occur</w:t>
      </w:r>
      <w:r w:rsidRPr="00174625">
        <w:rPr>
          <w:rFonts w:ascii="Calibri" w:hAnsi="Calibri" w:cs="Calibri"/>
          <w:sz w:val="28"/>
          <w:szCs w:val="22"/>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246"/>
        <w:gridCol w:w="2611"/>
        <w:gridCol w:w="3229"/>
      </w:tblGrid>
      <w:tr w:rsidR="00EB6C3F" w:rsidRPr="000A2AB4" w14:paraId="143CB809" w14:textId="77777777" w:rsidTr="000A2AB4">
        <w:tc>
          <w:tcPr>
            <w:tcW w:w="1442" w:type="dxa"/>
          </w:tcPr>
          <w:p w14:paraId="61EA4312" w14:textId="77777777" w:rsidR="00EB6C3F" w:rsidRPr="000A2AB4" w:rsidRDefault="00EB6C3F" w:rsidP="003C76C6">
            <w:pPr>
              <w:rPr>
                <w:rFonts w:ascii="Calibri" w:hAnsi="Calibri" w:cs="Calibri"/>
              </w:rPr>
            </w:pPr>
            <w:r w:rsidRPr="000A2AB4">
              <w:rPr>
                <w:rFonts w:ascii="Calibri" w:hAnsi="Calibri" w:cs="Calibri"/>
              </w:rPr>
              <w:t>Theoretical Lens</w:t>
            </w:r>
          </w:p>
        </w:tc>
        <w:tc>
          <w:tcPr>
            <w:tcW w:w="2273" w:type="dxa"/>
            <w:shd w:val="clear" w:color="auto" w:fill="auto"/>
          </w:tcPr>
          <w:p w14:paraId="731BEAA5" w14:textId="77777777" w:rsidR="00EB6C3F" w:rsidRPr="000A2AB4" w:rsidRDefault="00EB6C3F" w:rsidP="00B95077">
            <w:pPr>
              <w:jc w:val="center"/>
              <w:rPr>
                <w:rFonts w:ascii="Calibri" w:hAnsi="Calibri" w:cs="Calibri"/>
              </w:rPr>
            </w:pPr>
            <w:r w:rsidRPr="000A2AB4">
              <w:rPr>
                <w:rFonts w:ascii="Calibri" w:hAnsi="Calibri" w:cs="Calibri"/>
              </w:rPr>
              <w:t>Rationalist</w:t>
            </w:r>
          </w:p>
        </w:tc>
        <w:tc>
          <w:tcPr>
            <w:tcW w:w="2640" w:type="dxa"/>
            <w:shd w:val="clear" w:color="auto" w:fill="auto"/>
          </w:tcPr>
          <w:p w14:paraId="1105A55E" w14:textId="77777777" w:rsidR="00EB6C3F" w:rsidRPr="000A2AB4" w:rsidRDefault="00EB6C3F" w:rsidP="00B95077">
            <w:pPr>
              <w:jc w:val="center"/>
              <w:rPr>
                <w:rFonts w:ascii="Calibri" w:hAnsi="Calibri" w:cs="Calibri"/>
              </w:rPr>
            </w:pPr>
            <w:r w:rsidRPr="000A2AB4">
              <w:rPr>
                <w:rFonts w:ascii="Calibri" w:hAnsi="Calibri" w:cs="Calibri"/>
              </w:rPr>
              <w:t>Structuralist</w:t>
            </w:r>
          </w:p>
        </w:tc>
        <w:tc>
          <w:tcPr>
            <w:tcW w:w="3283" w:type="dxa"/>
            <w:shd w:val="clear" w:color="auto" w:fill="auto"/>
          </w:tcPr>
          <w:p w14:paraId="20A5D081" w14:textId="77777777" w:rsidR="00EB6C3F" w:rsidRPr="000A2AB4" w:rsidRDefault="00EB6C3F" w:rsidP="00B95077">
            <w:pPr>
              <w:jc w:val="center"/>
              <w:rPr>
                <w:rFonts w:ascii="Calibri" w:hAnsi="Calibri" w:cs="Calibri"/>
              </w:rPr>
            </w:pPr>
            <w:r w:rsidRPr="000A2AB4">
              <w:rPr>
                <w:rFonts w:ascii="Calibri" w:hAnsi="Calibri" w:cs="Calibri"/>
              </w:rPr>
              <w:t>Culturalist</w:t>
            </w:r>
          </w:p>
        </w:tc>
      </w:tr>
      <w:tr w:rsidR="00EB6C3F" w:rsidRPr="000A2AB4" w14:paraId="5C6F6EF8" w14:textId="77777777" w:rsidTr="000A2AB4">
        <w:tc>
          <w:tcPr>
            <w:tcW w:w="1442" w:type="dxa"/>
          </w:tcPr>
          <w:p w14:paraId="786CFC92" w14:textId="77777777" w:rsidR="00EB6C3F" w:rsidRPr="000A2AB4" w:rsidRDefault="00EB6C3F" w:rsidP="003C76C6">
            <w:pPr>
              <w:rPr>
                <w:rFonts w:ascii="Calibri" w:hAnsi="Calibri" w:cs="Calibri"/>
              </w:rPr>
            </w:pPr>
            <w:r w:rsidRPr="000A2AB4">
              <w:rPr>
                <w:rFonts w:ascii="Calibri" w:hAnsi="Calibri" w:cs="Calibri"/>
              </w:rPr>
              <w:t>Questions this lens uses to interpret puzzles</w:t>
            </w:r>
          </w:p>
        </w:tc>
        <w:tc>
          <w:tcPr>
            <w:tcW w:w="2273" w:type="dxa"/>
            <w:shd w:val="clear" w:color="auto" w:fill="auto"/>
          </w:tcPr>
          <w:p w14:paraId="08225BF0" w14:textId="77777777" w:rsidR="00EB6C3F" w:rsidRPr="000A2AB4" w:rsidRDefault="00EB6C3F" w:rsidP="003C76C6">
            <w:pPr>
              <w:rPr>
                <w:rFonts w:ascii="Calibri" w:hAnsi="Calibri" w:cs="Calibri"/>
              </w:rPr>
            </w:pPr>
            <w:r w:rsidRPr="000A2AB4">
              <w:rPr>
                <w:rFonts w:ascii="Calibri" w:hAnsi="Calibri" w:cs="Calibri"/>
              </w:rPr>
              <w:t>How do actors use reason to pursue fixed goals?</w:t>
            </w:r>
          </w:p>
        </w:tc>
        <w:tc>
          <w:tcPr>
            <w:tcW w:w="2640" w:type="dxa"/>
            <w:shd w:val="clear" w:color="auto" w:fill="auto"/>
          </w:tcPr>
          <w:p w14:paraId="292DB312" w14:textId="77777777" w:rsidR="00EB6C3F" w:rsidRPr="000A2AB4" w:rsidRDefault="00EB6C3F" w:rsidP="003C76C6">
            <w:pPr>
              <w:rPr>
                <w:rFonts w:ascii="Calibri" w:hAnsi="Calibri" w:cs="Calibri"/>
              </w:rPr>
            </w:pPr>
            <w:r w:rsidRPr="000A2AB4">
              <w:rPr>
                <w:rFonts w:ascii="Calibri" w:hAnsi="Calibri" w:cs="Calibri"/>
              </w:rPr>
              <w:t>How do actors relate to each other through institutions? How do institutions affect incentives?</w:t>
            </w:r>
          </w:p>
        </w:tc>
        <w:tc>
          <w:tcPr>
            <w:tcW w:w="3283" w:type="dxa"/>
            <w:shd w:val="clear" w:color="auto" w:fill="auto"/>
          </w:tcPr>
          <w:p w14:paraId="593B8BCF" w14:textId="77777777" w:rsidR="00EB6C3F" w:rsidRPr="000A2AB4" w:rsidRDefault="00EB6C3F" w:rsidP="003C76C6">
            <w:pPr>
              <w:rPr>
                <w:rFonts w:ascii="Calibri" w:hAnsi="Calibri" w:cs="Calibri"/>
              </w:rPr>
            </w:pPr>
            <w:r w:rsidRPr="000A2AB4">
              <w:rPr>
                <w:rFonts w:ascii="Calibri" w:hAnsi="Calibri" w:cs="Calibri"/>
              </w:rPr>
              <w:t>How do social rules shape individual and group identities? Why do identities change?</w:t>
            </w:r>
          </w:p>
        </w:tc>
      </w:tr>
      <w:tr w:rsidR="00EB6C3F" w:rsidRPr="000A2AB4" w14:paraId="0F8C162D" w14:textId="77777777" w:rsidTr="000A2AB4">
        <w:tc>
          <w:tcPr>
            <w:tcW w:w="1442" w:type="dxa"/>
          </w:tcPr>
          <w:p w14:paraId="3A011A14" w14:textId="77777777" w:rsidR="00EB6C3F" w:rsidRPr="000A2AB4" w:rsidRDefault="00EB6C3F" w:rsidP="003C76C6">
            <w:pPr>
              <w:rPr>
                <w:rFonts w:ascii="Calibri" w:hAnsi="Calibri" w:cs="Calibri"/>
              </w:rPr>
            </w:pPr>
            <w:r w:rsidRPr="000A2AB4">
              <w:rPr>
                <w:rFonts w:ascii="Calibri" w:hAnsi="Calibri" w:cs="Calibri"/>
              </w:rPr>
              <w:t>Causal models we will use this semester that match each lens</w:t>
            </w:r>
          </w:p>
        </w:tc>
        <w:tc>
          <w:tcPr>
            <w:tcW w:w="2273" w:type="dxa"/>
            <w:shd w:val="clear" w:color="auto" w:fill="auto"/>
          </w:tcPr>
          <w:p w14:paraId="096EAFA0" w14:textId="462E5917" w:rsidR="00EB6C3F" w:rsidRPr="000A2AB4" w:rsidRDefault="00EB6C3F" w:rsidP="00632F69">
            <w:pPr>
              <w:pStyle w:val="ListParagraph"/>
              <w:rPr>
                <w:rFonts w:ascii="Calibri" w:hAnsi="Calibri" w:cs="Calibri"/>
              </w:rPr>
            </w:pPr>
            <w:r w:rsidRPr="000A2AB4">
              <w:rPr>
                <w:rFonts w:ascii="Calibri" w:hAnsi="Calibri" w:cs="Calibri"/>
              </w:rPr>
              <w:t>Internal elites</w:t>
            </w:r>
          </w:p>
          <w:p w14:paraId="18986D1F" w14:textId="1409F02E" w:rsidR="00EB6C3F" w:rsidRPr="000A2AB4" w:rsidRDefault="00EB6C3F" w:rsidP="00632F69">
            <w:pPr>
              <w:pStyle w:val="ListParagraph"/>
              <w:rPr>
                <w:rFonts w:ascii="Calibri" w:hAnsi="Calibri" w:cs="Calibri"/>
              </w:rPr>
            </w:pPr>
            <w:r w:rsidRPr="000A2AB4">
              <w:rPr>
                <w:rFonts w:ascii="Calibri" w:hAnsi="Calibri" w:cs="Calibri"/>
              </w:rPr>
              <w:t xml:space="preserve">External actors </w:t>
            </w:r>
          </w:p>
          <w:p w14:paraId="70EA3705" w14:textId="2F17F84D" w:rsidR="00EB6C3F" w:rsidRPr="000A2AB4" w:rsidRDefault="00EB6C3F" w:rsidP="00632F69">
            <w:pPr>
              <w:pStyle w:val="ListParagraph"/>
              <w:rPr>
                <w:rFonts w:ascii="Calibri" w:hAnsi="Calibri" w:cs="Calibri"/>
              </w:rPr>
            </w:pPr>
            <w:r w:rsidRPr="000A2AB4">
              <w:rPr>
                <w:rFonts w:ascii="Calibri" w:hAnsi="Calibri" w:cs="Calibri"/>
              </w:rPr>
              <w:t>Rational actor model (individuals rationally pursuing political goals)</w:t>
            </w:r>
          </w:p>
        </w:tc>
        <w:tc>
          <w:tcPr>
            <w:tcW w:w="2640" w:type="dxa"/>
            <w:shd w:val="clear" w:color="auto" w:fill="auto"/>
          </w:tcPr>
          <w:p w14:paraId="13D8EE54" w14:textId="5F132A71" w:rsidR="00EB6C3F" w:rsidRPr="000A2AB4" w:rsidRDefault="00EB6C3F" w:rsidP="00632F69">
            <w:pPr>
              <w:pStyle w:val="ListParagraph"/>
              <w:rPr>
                <w:rFonts w:ascii="Calibri" w:hAnsi="Calibri" w:cs="Calibri"/>
              </w:rPr>
            </w:pPr>
            <w:r w:rsidRPr="000A2AB4">
              <w:rPr>
                <w:rFonts w:ascii="Calibri" w:hAnsi="Calibri" w:cs="Calibri"/>
              </w:rPr>
              <w:t>Modernization</w:t>
            </w:r>
          </w:p>
          <w:p w14:paraId="06074501" w14:textId="22CAB3D5" w:rsidR="00EB6C3F" w:rsidRPr="000A2AB4" w:rsidRDefault="00EB6C3F" w:rsidP="00632F69">
            <w:pPr>
              <w:pStyle w:val="ListParagraph"/>
              <w:rPr>
                <w:rFonts w:ascii="Calibri" w:hAnsi="Calibri" w:cs="Calibri"/>
              </w:rPr>
            </w:pPr>
            <w:r w:rsidRPr="000A2AB4">
              <w:rPr>
                <w:rFonts w:ascii="Calibri" w:hAnsi="Calibri" w:cs="Calibri"/>
              </w:rPr>
              <w:t>State capacity</w:t>
            </w:r>
          </w:p>
          <w:p w14:paraId="6E51CDA4" w14:textId="3BB5452D" w:rsidR="00EB6C3F" w:rsidRPr="000A2AB4" w:rsidRDefault="00EB6C3F" w:rsidP="00632F69">
            <w:pPr>
              <w:pStyle w:val="ListParagraph"/>
              <w:rPr>
                <w:rFonts w:ascii="Calibri" w:hAnsi="Calibri" w:cs="Calibri"/>
              </w:rPr>
            </w:pPr>
            <w:r w:rsidRPr="000A2AB4">
              <w:rPr>
                <w:rFonts w:ascii="Calibri" w:hAnsi="Calibri" w:cs="Calibri"/>
              </w:rPr>
              <w:t>Demographic structure</w:t>
            </w:r>
          </w:p>
          <w:p w14:paraId="534B0B35" w14:textId="77777777" w:rsidR="00EB6C3F" w:rsidRPr="000A2AB4" w:rsidRDefault="00EB6C3F" w:rsidP="00632F69">
            <w:pPr>
              <w:pStyle w:val="ListParagraph"/>
              <w:rPr>
                <w:rFonts w:ascii="Calibri" w:hAnsi="Calibri" w:cs="Calibri"/>
              </w:rPr>
            </w:pPr>
            <w:r w:rsidRPr="000A2AB4">
              <w:rPr>
                <w:rFonts w:ascii="Calibri" w:hAnsi="Calibri" w:cs="Calibri"/>
              </w:rPr>
              <w:t>Geographical structure</w:t>
            </w:r>
          </w:p>
          <w:p w14:paraId="00F9C90C" w14:textId="77777777" w:rsidR="00EB6C3F" w:rsidRPr="000A2AB4" w:rsidRDefault="00EB6C3F" w:rsidP="00632F69">
            <w:pPr>
              <w:ind w:left="242" w:hanging="242"/>
              <w:rPr>
                <w:rFonts w:ascii="Calibri" w:hAnsi="Calibri" w:cs="Calibri"/>
              </w:rPr>
            </w:pPr>
          </w:p>
        </w:tc>
        <w:tc>
          <w:tcPr>
            <w:tcW w:w="3283" w:type="dxa"/>
            <w:shd w:val="clear" w:color="auto" w:fill="auto"/>
          </w:tcPr>
          <w:p w14:paraId="207F6950" w14:textId="7F925A03" w:rsidR="00EB6C3F" w:rsidRPr="000A2AB4" w:rsidRDefault="00EB6C3F" w:rsidP="00632F69">
            <w:pPr>
              <w:pStyle w:val="ListParagraph"/>
              <w:rPr>
                <w:rFonts w:ascii="Calibri" w:hAnsi="Calibri" w:cs="Calibri"/>
              </w:rPr>
            </w:pPr>
            <w:r w:rsidRPr="000A2AB4">
              <w:rPr>
                <w:rFonts w:ascii="Calibri" w:hAnsi="Calibri" w:cs="Calibri"/>
              </w:rPr>
              <w:t>Cultural Values: Power distance, Honor/shame</w:t>
            </w:r>
            <w:r w:rsidR="00E72BCA" w:rsidRPr="000A2AB4">
              <w:rPr>
                <w:rFonts w:ascii="Calibri" w:hAnsi="Calibri" w:cs="Calibri"/>
              </w:rPr>
              <w:t>, individualism, time orientation</w:t>
            </w:r>
          </w:p>
          <w:p w14:paraId="0D260E80" w14:textId="51E07601" w:rsidR="00EB6C3F" w:rsidRPr="000A2AB4" w:rsidRDefault="00EB6C3F" w:rsidP="00632F69">
            <w:pPr>
              <w:pStyle w:val="ListParagraph"/>
              <w:rPr>
                <w:rFonts w:ascii="Calibri" w:hAnsi="Calibri" w:cs="Calibri"/>
              </w:rPr>
            </w:pPr>
            <w:r w:rsidRPr="000A2AB4">
              <w:rPr>
                <w:rFonts w:ascii="Calibri" w:hAnsi="Calibri" w:cs="Calibri"/>
              </w:rPr>
              <w:t>Identities: Nationalism, Ethnicity, Religion, Gender</w:t>
            </w:r>
          </w:p>
          <w:p w14:paraId="5721C7A2" w14:textId="77777777" w:rsidR="00EB6C3F" w:rsidRPr="000A2AB4" w:rsidRDefault="00EB6C3F" w:rsidP="00632F69">
            <w:pPr>
              <w:pStyle w:val="ListParagraph"/>
              <w:rPr>
                <w:rFonts w:ascii="Calibri" w:hAnsi="Calibri" w:cs="Calibri"/>
              </w:rPr>
            </w:pPr>
            <w:r w:rsidRPr="000A2AB4">
              <w:rPr>
                <w:rFonts w:ascii="Calibri" w:hAnsi="Calibri" w:cs="Calibri"/>
              </w:rPr>
              <w:t>Society/civic engagement</w:t>
            </w:r>
          </w:p>
          <w:p w14:paraId="0806FFB2" w14:textId="35DFFE67" w:rsidR="000A2AB4" w:rsidRPr="000A2AB4" w:rsidRDefault="000A2AB4" w:rsidP="000A2AB4">
            <w:pPr>
              <w:pStyle w:val="ListParagraph"/>
              <w:rPr>
                <w:rFonts w:ascii="Calibri" w:hAnsi="Calibri" w:cs="Calibri"/>
              </w:rPr>
            </w:pPr>
            <w:r w:rsidRPr="000A2AB4">
              <w:rPr>
                <w:rFonts w:ascii="Calibri" w:hAnsi="Calibri" w:cs="Calibri"/>
              </w:rPr>
              <w:t>Contact Theory / Primordialism</w:t>
            </w:r>
          </w:p>
        </w:tc>
      </w:tr>
      <w:tr w:rsidR="00EB6C3F" w:rsidRPr="000A2AB4" w14:paraId="2FED360F" w14:textId="77777777" w:rsidTr="000A2AB4">
        <w:tc>
          <w:tcPr>
            <w:tcW w:w="1442" w:type="dxa"/>
          </w:tcPr>
          <w:p w14:paraId="0C3B6CE8" w14:textId="77777777" w:rsidR="00EB6C3F" w:rsidRPr="000A2AB4" w:rsidRDefault="00EB6C3F" w:rsidP="003C76C6">
            <w:pPr>
              <w:rPr>
                <w:rFonts w:ascii="Calibri" w:hAnsi="Calibri" w:cs="Calibri"/>
              </w:rPr>
            </w:pPr>
            <w:r w:rsidRPr="000A2AB4">
              <w:rPr>
                <w:rFonts w:ascii="Calibri" w:hAnsi="Calibri" w:cs="Calibri"/>
              </w:rPr>
              <w:t>What would each lens/tradition say causes legislative brawls?</w:t>
            </w:r>
          </w:p>
          <w:p w14:paraId="5ECDA85E" w14:textId="77777777" w:rsidR="00EB6C3F" w:rsidRPr="000A2AB4" w:rsidRDefault="00EB6C3F" w:rsidP="003C76C6">
            <w:pPr>
              <w:rPr>
                <w:rFonts w:ascii="Calibri" w:hAnsi="Calibri" w:cs="Calibri"/>
              </w:rPr>
            </w:pPr>
          </w:p>
          <w:p w14:paraId="12C0FECF" w14:textId="77777777" w:rsidR="00EB6C3F" w:rsidRPr="000A2AB4" w:rsidRDefault="00EB6C3F" w:rsidP="003C76C6">
            <w:pPr>
              <w:rPr>
                <w:rFonts w:ascii="Calibri" w:hAnsi="Calibri" w:cs="Calibri"/>
              </w:rPr>
            </w:pPr>
          </w:p>
          <w:p w14:paraId="10FC0AD1" w14:textId="77777777" w:rsidR="00EB6C3F" w:rsidRPr="000A2AB4" w:rsidRDefault="00EB6C3F" w:rsidP="003C76C6">
            <w:pPr>
              <w:rPr>
                <w:rFonts w:ascii="Calibri" w:hAnsi="Calibri" w:cs="Calibri"/>
              </w:rPr>
            </w:pPr>
          </w:p>
          <w:p w14:paraId="776F1EB6" w14:textId="77777777" w:rsidR="00EB6C3F" w:rsidRPr="000A2AB4" w:rsidRDefault="00EB6C3F" w:rsidP="003C76C6">
            <w:pPr>
              <w:rPr>
                <w:rFonts w:ascii="Calibri" w:hAnsi="Calibri" w:cs="Calibri"/>
              </w:rPr>
            </w:pPr>
          </w:p>
          <w:p w14:paraId="7CFA1E01" w14:textId="77777777" w:rsidR="00EB6C3F" w:rsidRPr="000A2AB4" w:rsidRDefault="00EB6C3F" w:rsidP="003C76C6">
            <w:pPr>
              <w:rPr>
                <w:rFonts w:ascii="Calibri" w:hAnsi="Calibri" w:cs="Calibri"/>
              </w:rPr>
            </w:pPr>
          </w:p>
        </w:tc>
        <w:tc>
          <w:tcPr>
            <w:tcW w:w="2273" w:type="dxa"/>
            <w:shd w:val="clear" w:color="auto" w:fill="auto"/>
          </w:tcPr>
          <w:p w14:paraId="225E102A" w14:textId="77777777" w:rsidR="00EB6C3F" w:rsidRPr="000A2AB4" w:rsidRDefault="00EB6C3F" w:rsidP="003C76C6">
            <w:pPr>
              <w:rPr>
                <w:rFonts w:ascii="Calibri" w:hAnsi="Calibri" w:cs="Calibri"/>
              </w:rPr>
            </w:pPr>
          </w:p>
        </w:tc>
        <w:tc>
          <w:tcPr>
            <w:tcW w:w="2640" w:type="dxa"/>
            <w:shd w:val="clear" w:color="auto" w:fill="auto"/>
          </w:tcPr>
          <w:p w14:paraId="0D9EE238" w14:textId="77777777" w:rsidR="00EB6C3F" w:rsidRPr="000A2AB4" w:rsidRDefault="00EB6C3F" w:rsidP="003C76C6">
            <w:pPr>
              <w:rPr>
                <w:rFonts w:ascii="Calibri" w:hAnsi="Calibri" w:cs="Calibri"/>
              </w:rPr>
            </w:pPr>
          </w:p>
        </w:tc>
        <w:tc>
          <w:tcPr>
            <w:tcW w:w="3283" w:type="dxa"/>
            <w:shd w:val="clear" w:color="auto" w:fill="auto"/>
          </w:tcPr>
          <w:p w14:paraId="23593259" w14:textId="77777777" w:rsidR="00EB6C3F" w:rsidRPr="000A2AB4" w:rsidRDefault="00EB6C3F" w:rsidP="003C76C6">
            <w:pPr>
              <w:rPr>
                <w:rFonts w:ascii="Calibri" w:hAnsi="Calibri" w:cs="Calibri"/>
              </w:rPr>
            </w:pPr>
          </w:p>
        </w:tc>
      </w:tr>
    </w:tbl>
    <w:p w14:paraId="7C6BD002" w14:textId="73C1AF3F" w:rsidR="009811E0" w:rsidRPr="009811E0" w:rsidRDefault="009811E0" w:rsidP="00884D11">
      <w:pPr>
        <w:jc w:val="center"/>
        <w:rPr>
          <w:sz w:val="21"/>
          <w:szCs w:val="21"/>
        </w:rPr>
      </w:pPr>
    </w:p>
    <w:sectPr w:rsidR="009811E0" w:rsidRPr="009811E0" w:rsidSect="008D2CFE">
      <w:footerReference w:type="even" r:id="rId25"/>
      <w:pgSz w:w="12240" w:h="15840" w:code="1"/>
      <w:pgMar w:top="1296" w:right="1296" w:bottom="1296" w:left="1296"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merly, Ivy" w:date="2024-07-11T10:24:00Z" w:initials="IH">
    <w:p w14:paraId="756CAE46" w14:textId="77777777" w:rsidR="00D34453" w:rsidRDefault="00D34453" w:rsidP="00D34453">
      <w:r>
        <w:rPr>
          <w:rStyle w:val="CommentReference"/>
        </w:rPr>
        <w:annotationRef/>
      </w:r>
      <w:r>
        <w:rPr>
          <w:color w:val="000000"/>
          <w:sz w:val="20"/>
          <w:szCs w:val="20"/>
        </w:rPr>
        <w:t xml:space="preserve">You could leave these boxes blank on the handout so the students need to fill in these clues during the lecture that introduces theoretical lenses.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6CAE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7325D5" w16cex:dateUtc="2024-07-11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6CAE46" w16cid:durableId="117325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6A7E" w14:textId="77777777" w:rsidR="00114212" w:rsidRDefault="00114212" w:rsidP="0061547D">
      <w:r>
        <w:separator/>
      </w:r>
    </w:p>
  </w:endnote>
  <w:endnote w:type="continuationSeparator" w:id="0">
    <w:p w14:paraId="44D1E978" w14:textId="77777777" w:rsidR="00114212" w:rsidRDefault="00114212" w:rsidP="0061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3FAB" w14:textId="77777777" w:rsidR="005A0FE0" w:rsidRDefault="005A0FE0" w:rsidP="00783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A3837F3" w14:textId="77777777" w:rsidR="005A0FE0" w:rsidRDefault="005A0FE0" w:rsidP="00322162">
    <w:pPr>
      <w:pStyle w:val="Footer"/>
      <w:ind w:right="360"/>
    </w:pPr>
  </w:p>
  <w:p w14:paraId="79C71AEC" w14:textId="77777777" w:rsidR="005A0FE0" w:rsidRDefault="005A0F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7851" w14:textId="77777777" w:rsidR="005A0FE0" w:rsidRDefault="005A0FE0" w:rsidP="00783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27520" w14:textId="77777777" w:rsidR="005A0FE0" w:rsidRDefault="005A0FE0" w:rsidP="00322162">
    <w:pPr>
      <w:pStyle w:val="Footer"/>
      <w:ind w:right="360"/>
    </w:pPr>
  </w:p>
  <w:p w14:paraId="65F3FADB" w14:textId="77777777" w:rsidR="005A0FE0" w:rsidRDefault="005A0F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DEF0" w14:textId="77777777" w:rsidR="005A0FE0" w:rsidRDefault="005A0FE0" w:rsidP="00783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A959DEA" w14:textId="77777777" w:rsidR="005A0FE0" w:rsidRDefault="005A0FE0" w:rsidP="00322162">
    <w:pPr>
      <w:pStyle w:val="Footer"/>
      <w:ind w:right="360"/>
    </w:pPr>
  </w:p>
  <w:p w14:paraId="38D7F618" w14:textId="77777777" w:rsidR="005A0FE0" w:rsidRDefault="005A0F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9FF8" w14:textId="77777777" w:rsidR="005A0FE0" w:rsidRDefault="005A0FE0" w:rsidP="00783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B2ECEC" w14:textId="77777777" w:rsidR="005A0FE0" w:rsidRDefault="005A0FE0" w:rsidP="00322162">
    <w:pPr>
      <w:pStyle w:val="Footer"/>
      <w:ind w:right="360"/>
    </w:pPr>
  </w:p>
  <w:p w14:paraId="7237EEED" w14:textId="77777777" w:rsidR="005A0FE0" w:rsidRDefault="005A0F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3EC3" w14:textId="77777777" w:rsidR="00ED24C0" w:rsidRDefault="00ED24C0" w:rsidP="00760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289F1F" w14:textId="77777777" w:rsidR="00ED24C0" w:rsidRDefault="00ED24C0" w:rsidP="003E1D3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53E4" w14:textId="77777777" w:rsidR="004C7FC3" w:rsidRDefault="00F03B8F" w:rsidP="00760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A0D05" w14:textId="77777777" w:rsidR="004C7FC3" w:rsidRDefault="004C7FC3" w:rsidP="003E1D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04E9" w14:textId="77777777" w:rsidR="00114212" w:rsidRDefault="00114212" w:rsidP="0061547D">
      <w:r>
        <w:separator/>
      </w:r>
    </w:p>
  </w:footnote>
  <w:footnote w:type="continuationSeparator" w:id="0">
    <w:p w14:paraId="1F5763A3" w14:textId="77777777" w:rsidR="00114212" w:rsidRDefault="00114212" w:rsidP="0061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50D1"/>
    <w:multiLevelType w:val="hybridMultilevel"/>
    <w:tmpl w:val="4C4673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9E02D6"/>
    <w:multiLevelType w:val="hybridMultilevel"/>
    <w:tmpl w:val="08A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0331A"/>
    <w:multiLevelType w:val="hybridMultilevel"/>
    <w:tmpl w:val="91088D5A"/>
    <w:lvl w:ilvl="0" w:tplc="0409000F">
      <w:start w:val="1"/>
      <w:numFmt w:val="decimal"/>
      <w:lvlText w:val="%1."/>
      <w:lvlJc w:val="left"/>
      <w:pPr>
        <w:ind w:left="630" w:hanging="360"/>
      </w:pPr>
    </w:lvl>
    <w:lvl w:ilvl="1" w:tplc="8828FB00">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5EB1668B"/>
    <w:multiLevelType w:val="hybridMultilevel"/>
    <w:tmpl w:val="6C1C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A2A66"/>
    <w:multiLevelType w:val="hybridMultilevel"/>
    <w:tmpl w:val="4874D750"/>
    <w:lvl w:ilvl="0" w:tplc="DACC6A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2041D"/>
    <w:multiLevelType w:val="hybridMultilevel"/>
    <w:tmpl w:val="A3C65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935913">
    <w:abstractNumId w:val="2"/>
  </w:num>
  <w:num w:numId="2" w16cid:durableId="1073283996">
    <w:abstractNumId w:val="2"/>
  </w:num>
  <w:num w:numId="3" w16cid:durableId="1163860469">
    <w:abstractNumId w:val="5"/>
  </w:num>
  <w:num w:numId="4" w16cid:durableId="949698779">
    <w:abstractNumId w:val="3"/>
  </w:num>
  <w:num w:numId="5" w16cid:durableId="547300741">
    <w:abstractNumId w:val="0"/>
  </w:num>
  <w:num w:numId="6" w16cid:durableId="1478256297">
    <w:abstractNumId w:val="1"/>
  </w:num>
  <w:num w:numId="7" w16cid:durableId="20618285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merly, Ivy">
    <w15:presenceInfo w15:providerId="AD" w15:userId="S::Ivy_Hamerly@baylor.edu::aa742156-d25a-44f5-8a9e-52f86c80e9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80"/>
    <w:rsid w:val="000356B8"/>
    <w:rsid w:val="00054A6C"/>
    <w:rsid w:val="000A2AB4"/>
    <w:rsid w:val="000C1FBD"/>
    <w:rsid w:val="00114212"/>
    <w:rsid w:val="00114AD5"/>
    <w:rsid w:val="00167C92"/>
    <w:rsid w:val="002014BC"/>
    <w:rsid w:val="00246B9E"/>
    <w:rsid w:val="00315215"/>
    <w:rsid w:val="003326D4"/>
    <w:rsid w:val="00431AF2"/>
    <w:rsid w:val="00494B0F"/>
    <w:rsid w:val="004C7FC3"/>
    <w:rsid w:val="005079A0"/>
    <w:rsid w:val="005312D6"/>
    <w:rsid w:val="005A0FE0"/>
    <w:rsid w:val="005D377C"/>
    <w:rsid w:val="0061547D"/>
    <w:rsid w:val="00632F69"/>
    <w:rsid w:val="006B2880"/>
    <w:rsid w:val="007048C0"/>
    <w:rsid w:val="007A13DA"/>
    <w:rsid w:val="00812E95"/>
    <w:rsid w:val="00884D11"/>
    <w:rsid w:val="008D2CFE"/>
    <w:rsid w:val="009811E0"/>
    <w:rsid w:val="009946AB"/>
    <w:rsid w:val="00A46287"/>
    <w:rsid w:val="00A63E0C"/>
    <w:rsid w:val="00AE2E3D"/>
    <w:rsid w:val="00B527D5"/>
    <w:rsid w:val="00B8066E"/>
    <w:rsid w:val="00B95077"/>
    <w:rsid w:val="00C7523C"/>
    <w:rsid w:val="00D34453"/>
    <w:rsid w:val="00D52D2A"/>
    <w:rsid w:val="00D75EC8"/>
    <w:rsid w:val="00D96282"/>
    <w:rsid w:val="00E27AED"/>
    <w:rsid w:val="00E47510"/>
    <w:rsid w:val="00E72BCA"/>
    <w:rsid w:val="00EB6C3F"/>
    <w:rsid w:val="00ED24C0"/>
    <w:rsid w:val="00F03B8F"/>
    <w:rsid w:val="00F23350"/>
    <w:rsid w:val="00FA3AF7"/>
    <w:rsid w:val="00FB10BC"/>
    <w:rsid w:val="00FD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BB9B"/>
  <w15:chartTrackingRefBased/>
  <w15:docId w15:val="{2683E918-E7E2-B543-8F76-603A43DF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2880"/>
    <w:rPr>
      <w:rFonts w:eastAsia="Times New Roman"/>
      <w:color w:val="auto"/>
      <w:sz w:val="24"/>
      <w:szCs w:val="24"/>
    </w:rPr>
  </w:style>
  <w:style w:type="paragraph" w:styleId="Heading1">
    <w:name w:val="heading 1"/>
    <w:basedOn w:val="Normal"/>
    <w:next w:val="Normal"/>
    <w:link w:val="Heading1Char"/>
    <w:uiPriority w:val="9"/>
    <w:qFormat/>
    <w:rsid w:val="007A13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A0F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32F69"/>
    <w:pPr>
      <w:numPr>
        <w:numId w:val="7"/>
      </w:numPr>
      <w:suppressAutoHyphens/>
      <w:autoSpaceDE w:val="0"/>
      <w:autoSpaceDN w:val="0"/>
      <w:adjustRightInd w:val="0"/>
      <w:spacing w:after="1"/>
      <w:ind w:left="242" w:hanging="242"/>
      <w:contextualSpacing/>
    </w:pPr>
    <w:rPr>
      <w:rFonts w:eastAsiaTheme="minorEastAsia"/>
    </w:rPr>
  </w:style>
  <w:style w:type="paragraph" w:customStyle="1" w:styleId="Style1">
    <w:name w:val="Style1"/>
    <w:basedOn w:val="Heading1"/>
    <w:autoRedefine/>
    <w:qFormat/>
    <w:rsid w:val="007A13DA"/>
    <w:rPr>
      <w:b/>
      <w:color w:val="000000" w:themeColor="text1"/>
    </w:rPr>
  </w:style>
  <w:style w:type="character" w:customStyle="1" w:styleId="Heading1Char">
    <w:name w:val="Heading 1 Char"/>
    <w:basedOn w:val="DefaultParagraphFont"/>
    <w:link w:val="Heading1"/>
    <w:uiPriority w:val="9"/>
    <w:rsid w:val="007A13DA"/>
    <w:rPr>
      <w:rFonts w:asciiTheme="majorHAnsi" w:eastAsiaTheme="majorEastAsia" w:hAnsiTheme="majorHAnsi" w:cstheme="majorBidi"/>
      <w:color w:val="2F5496" w:themeColor="accent1" w:themeShade="BF"/>
      <w:sz w:val="32"/>
      <w:szCs w:val="32"/>
    </w:rPr>
  </w:style>
  <w:style w:type="paragraph" w:customStyle="1" w:styleId="Style2">
    <w:name w:val="Style2"/>
    <w:basedOn w:val="Heading1"/>
    <w:autoRedefine/>
    <w:qFormat/>
    <w:rsid w:val="007A13DA"/>
    <w:rPr>
      <w:rFonts w:ascii="Times New Roman" w:hAnsi="Times New Roman"/>
      <w:b/>
      <w:color w:val="000000" w:themeColor="text1"/>
    </w:rPr>
  </w:style>
  <w:style w:type="paragraph" w:styleId="Footer">
    <w:name w:val="footer"/>
    <w:basedOn w:val="Normal"/>
    <w:link w:val="FooterChar"/>
    <w:rsid w:val="006B2880"/>
    <w:pPr>
      <w:tabs>
        <w:tab w:val="center" w:pos="4320"/>
        <w:tab w:val="right" w:pos="8640"/>
      </w:tabs>
    </w:pPr>
  </w:style>
  <w:style w:type="character" w:customStyle="1" w:styleId="FooterChar">
    <w:name w:val="Footer Char"/>
    <w:basedOn w:val="DefaultParagraphFont"/>
    <w:link w:val="Footer"/>
    <w:rsid w:val="006B2880"/>
    <w:rPr>
      <w:rFonts w:eastAsia="Times New Roman"/>
      <w:color w:val="auto"/>
      <w:sz w:val="24"/>
      <w:szCs w:val="24"/>
    </w:rPr>
  </w:style>
  <w:style w:type="character" w:styleId="PageNumber">
    <w:name w:val="page number"/>
    <w:basedOn w:val="DefaultParagraphFont"/>
    <w:rsid w:val="006B2880"/>
  </w:style>
  <w:style w:type="character" w:styleId="FootnoteReference">
    <w:name w:val="footnote reference"/>
    <w:semiHidden/>
    <w:rsid w:val="0061547D"/>
    <w:rPr>
      <w:vertAlign w:val="superscript"/>
    </w:rPr>
  </w:style>
  <w:style w:type="table" w:styleId="TableGrid">
    <w:name w:val="Table Grid"/>
    <w:basedOn w:val="TableNormal"/>
    <w:uiPriority w:val="59"/>
    <w:rsid w:val="00114AD5"/>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48C0"/>
    <w:pPr>
      <w:spacing w:before="100" w:beforeAutospacing="1" w:after="100" w:afterAutospacing="1"/>
    </w:pPr>
  </w:style>
  <w:style w:type="character" w:customStyle="1" w:styleId="Heading2Char">
    <w:name w:val="Heading 2 Char"/>
    <w:basedOn w:val="DefaultParagraphFont"/>
    <w:link w:val="Heading2"/>
    <w:rsid w:val="005A0FE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34453"/>
    <w:rPr>
      <w:sz w:val="16"/>
      <w:szCs w:val="16"/>
    </w:rPr>
  </w:style>
  <w:style w:type="paragraph" w:styleId="CommentText">
    <w:name w:val="annotation text"/>
    <w:basedOn w:val="Normal"/>
    <w:link w:val="CommentTextChar"/>
    <w:uiPriority w:val="99"/>
    <w:semiHidden/>
    <w:unhideWhenUsed/>
    <w:rsid w:val="00D34453"/>
    <w:rPr>
      <w:sz w:val="20"/>
      <w:szCs w:val="20"/>
    </w:rPr>
  </w:style>
  <w:style w:type="character" w:customStyle="1" w:styleId="CommentTextChar">
    <w:name w:val="Comment Text Char"/>
    <w:basedOn w:val="DefaultParagraphFont"/>
    <w:link w:val="CommentText"/>
    <w:uiPriority w:val="99"/>
    <w:semiHidden/>
    <w:rsid w:val="00D34453"/>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D34453"/>
    <w:rPr>
      <w:b/>
      <w:bCs/>
    </w:rPr>
  </w:style>
  <w:style w:type="character" w:customStyle="1" w:styleId="CommentSubjectChar">
    <w:name w:val="Comment Subject Char"/>
    <w:basedOn w:val="CommentTextChar"/>
    <w:link w:val="CommentSubject"/>
    <w:uiPriority w:val="99"/>
    <w:semiHidden/>
    <w:rsid w:val="00D34453"/>
    <w:rPr>
      <w:rFonts w:eastAsia="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8.png"/><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5.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4.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Hamerly, Ivy</dc:creator>
  <cp:keywords/>
  <dc:description/>
  <cp:lastModifiedBy>Hamerly, Ivy</cp:lastModifiedBy>
  <cp:revision>2</cp:revision>
  <cp:lastPrinted>2024-06-07T22:42:00Z</cp:lastPrinted>
  <dcterms:created xsi:type="dcterms:W3CDTF">2024-07-22T14:49:00Z</dcterms:created>
  <dcterms:modified xsi:type="dcterms:W3CDTF">2024-07-22T14:49:00Z</dcterms:modified>
</cp:coreProperties>
</file>